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06" w:rsidRDefault="00483384" w:rsidP="00367706">
      <w:pPr>
        <w:pStyle w:val="Default"/>
        <w:jc w:val="center"/>
        <w:rPr>
          <w:b/>
          <w:bCs/>
          <w:sz w:val="28"/>
          <w:szCs w:val="28"/>
        </w:rPr>
      </w:pPr>
      <w:r>
        <w:rPr>
          <w:b/>
          <w:bCs/>
          <w:noProof/>
          <w:sz w:val="32"/>
          <w:szCs w:val="32"/>
        </w:rPr>
        <w:drawing>
          <wp:anchor distT="0" distB="0" distL="114300" distR="114300" simplePos="0" relativeHeight="251659264" behindDoc="0" locked="0" layoutInCell="1" allowOverlap="1" wp14:anchorId="496DA4FA" wp14:editId="0E5EEC15">
            <wp:simplePos x="0" y="0"/>
            <wp:positionH relativeFrom="margin">
              <wp:posOffset>1212850</wp:posOffset>
            </wp:positionH>
            <wp:positionV relativeFrom="paragraph">
              <wp:posOffset>190500</wp:posOffset>
            </wp:positionV>
            <wp:extent cx="3437308" cy="823158"/>
            <wp:effectExtent l="0" t="0" r="0" b="0"/>
            <wp:wrapTopAndBottom/>
            <wp:docPr id="14" name="Picture 14" descr="S:\David Allen\rbc-new-logo (1).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avid Allen\rbc-new-logo (1).pn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7308" cy="8231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706" w:rsidRPr="001A143A" w:rsidRDefault="00367706" w:rsidP="00367706">
      <w:pPr>
        <w:pStyle w:val="Default"/>
        <w:jc w:val="center"/>
        <w:rPr>
          <w:sz w:val="28"/>
          <w:szCs w:val="28"/>
        </w:rPr>
      </w:pPr>
    </w:p>
    <w:p w:rsidR="00367706" w:rsidRDefault="00367706" w:rsidP="00367706">
      <w:pPr>
        <w:pStyle w:val="Default"/>
        <w:rPr>
          <w:b/>
          <w:bCs/>
          <w:sz w:val="28"/>
          <w:szCs w:val="28"/>
        </w:rPr>
      </w:pPr>
      <w:r w:rsidRPr="001A143A">
        <w:rPr>
          <w:b/>
          <w:bCs/>
          <w:sz w:val="28"/>
          <w:szCs w:val="28"/>
        </w:rPr>
        <w:t xml:space="preserve"> </w:t>
      </w:r>
    </w:p>
    <w:p w:rsidR="00367706" w:rsidRDefault="00367706" w:rsidP="00367706">
      <w:pPr>
        <w:pStyle w:val="Default"/>
        <w:jc w:val="center"/>
        <w:rPr>
          <w:b/>
          <w:bCs/>
          <w:sz w:val="28"/>
          <w:szCs w:val="28"/>
        </w:rPr>
      </w:pPr>
    </w:p>
    <w:p w:rsidR="00367706" w:rsidRDefault="00367706" w:rsidP="00367706">
      <w:pPr>
        <w:pStyle w:val="Default"/>
        <w:jc w:val="center"/>
        <w:rPr>
          <w:sz w:val="32"/>
          <w:szCs w:val="32"/>
        </w:rPr>
      </w:pPr>
    </w:p>
    <w:p w:rsidR="00367706" w:rsidRPr="00B44AF8" w:rsidRDefault="00367706" w:rsidP="00367706">
      <w:pPr>
        <w:pStyle w:val="Default"/>
        <w:jc w:val="center"/>
        <w:rPr>
          <w:sz w:val="32"/>
          <w:szCs w:val="32"/>
        </w:rPr>
      </w:pPr>
    </w:p>
    <w:p w:rsidR="00367706" w:rsidRPr="009C3460" w:rsidRDefault="00367706" w:rsidP="00367706">
      <w:pPr>
        <w:pStyle w:val="Default"/>
        <w:jc w:val="center"/>
        <w:rPr>
          <w:b/>
          <w:bCs/>
          <w:sz w:val="36"/>
          <w:szCs w:val="36"/>
        </w:rPr>
      </w:pPr>
      <w:r w:rsidRPr="009C3460">
        <w:rPr>
          <w:b/>
          <w:bCs/>
          <w:sz w:val="36"/>
          <w:szCs w:val="36"/>
        </w:rPr>
        <w:t xml:space="preserve">EQUALITIES IMPACT ASSESSMENT </w:t>
      </w:r>
    </w:p>
    <w:p w:rsidR="00367706" w:rsidRDefault="00367706" w:rsidP="00367706">
      <w:pPr>
        <w:pStyle w:val="Default"/>
        <w:jc w:val="center"/>
        <w:rPr>
          <w:sz w:val="36"/>
          <w:szCs w:val="36"/>
        </w:rPr>
      </w:pPr>
    </w:p>
    <w:p w:rsidR="00367706" w:rsidRPr="009C3460" w:rsidRDefault="00367706" w:rsidP="00367706">
      <w:pPr>
        <w:pStyle w:val="Default"/>
        <w:jc w:val="center"/>
        <w:rPr>
          <w:sz w:val="36"/>
          <w:szCs w:val="36"/>
        </w:rPr>
      </w:pPr>
    </w:p>
    <w:p w:rsidR="00367706" w:rsidRPr="00A56EBB" w:rsidRDefault="00367706" w:rsidP="003B0C2E">
      <w:pPr>
        <w:pStyle w:val="Default"/>
        <w:jc w:val="center"/>
        <w:rPr>
          <w:b/>
          <w:bCs/>
          <w:sz w:val="36"/>
          <w:szCs w:val="36"/>
        </w:rPr>
      </w:pPr>
      <w:r w:rsidRPr="009C3460">
        <w:rPr>
          <w:b/>
          <w:bCs/>
          <w:sz w:val="36"/>
          <w:szCs w:val="36"/>
        </w:rPr>
        <w:t xml:space="preserve">Draft </w:t>
      </w:r>
      <w:proofErr w:type="spellStart"/>
      <w:r w:rsidR="003B0C2E">
        <w:rPr>
          <w:b/>
          <w:bCs/>
          <w:sz w:val="36"/>
          <w:szCs w:val="36"/>
        </w:rPr>
        <w:t>Maclure</w:t>
      </w:r>
      <w:proofErr w:type="spellEnd"/>
      <w:r w:rsidR="003B0C2E">
        <w:rPr>
          <w:b/>
          <w:bCs/>
          <w:sz w:val="36"/>
          <w:szCs w:val="36"/>
        </w:rPr>
        <w:t xml:space="preserve"> Road Conservation Area Appraisal </w:t>
      </w:r>
      <w:r w:rsidR="004F08B6">
        <w:rPr>
          <w:b/>
          <w:bCs/>
          <w:sz w:val="36"/>
          <w:szCs w:val="36"/>
        </w:rPr>
        <w:t>(CAA)</w:t>
      </w:r>
    </w:p>
    <w:p w:rsidR="00367706" w:rsidRPr="001A143A" w:rsidRDefault="00367706" w:rsidP="00367706">
      <w:pPr>
        <w:pStyle w:val="Default"/>
        <w:jc w:val="center"/>
        <w:rPr>
          <w:sz w:val="28"/>
          <w:szCs w:val="28"/>
        </w:rPr>
      </w:pPr>
    </w:p>
    <w:p w:rsidR="00367706" w:rsidRDefault="00367706" w:rsidP="00367706">
      <w:pPr>
        <w:pStyle w:val="Default"/>
        <w:jc w:val="center"/>
        <w:rPr>
          <w:b/>
          <w:bCs/>
          <w:sz w:val="28"/>
          <w:szCs w:val="28"/>
        </w:rPr>
      </w:pPr>
    </w:p>
    <w:p w:rsidR="00367706" w:rsidRDefault="00367706" w:rsidP="00367706">
      <w:pPr>
        <w:pStyle w:val="Default"/>
        <w:jc w:val="center"/>
        <w:rPr>
          <w:b/>
          <w:bCs/>
          <w:sz w:val="28"/>
          <w:szCs w:val="28"/>
        </w:rPr>
      </w:pPr>
    </w:p>
    <w:p w:rsidR="00367706" w:rsidRPr="001A143A" w:rsidRDefault="00367706" w:rsidP="00367706">
      <w:pPr>
        <w:pStyle w:val="Default"/>
        <w:jc w:val="center"/>
        <w:rPr>
          <w:sz w:val="28"/>
          <w:szCs w:val="28"/>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Pr="00020B11"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B0C2E" w:rsidP="00367706">
      <w:pPr>
        <w:pStyle w:val="Default"/>
        <w:jc w:val="center"/>
        <w:rPr>
          <w:sz w:val="20"/>
          <w:szCs w:val="20"/>
        </w:rPr>
      </w:pPr>
      <w:r>
        <w:rPr>
          <w:b/>
          <w:bCs/>
          <w:color w:val="0000FF"/>
          <w:sz w:val="28"/>
          <w:szCs w:val="28"/>
        </w:rPr>
        <w:t>May 2023</w:t>
      </w: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Default="00367706" w:rsidP="00367706">
      <w:pPr>
        <w:pStyle w:val="Default"/>
        <w:jc w:val="center"/>
        <w:rPr>
          <w:sz w:val="20"/>
          <w:szCs w:val="20"/>
        </w:rPr>
      </w:pPr>
    </w:p>
    <w:p w:rsidR="00367706" w:rsidRPr="00020B11" w:rsidRDefault="00367706" w:rsidP="00367706">
      <w:pPr>
        <w:pStyle w:val="Default"/>
        <w:rPr>
          <w:sz w:val="20"/>
          <w:szCs w:val="20"/>
        </w:rPr>
      </w:pPr>
    </w:p>
    <w:p w:rsidR="00367706" w:rsidRPr="00020B11" w:rsidRDefault="00367706" w:rsidP="00367706">
      <w:pPr>
        <w:pStyle w:val="Default"/>
        <w:jc w:val="both"/>
        <w:rPr>
          <w:b/>
          <w:bCs/>
          <w:sz w:val="20"/>
          <w:szCs w:val="20"/>
        </w:rPr>
      </w:pPr>
      <w:smartTag w:uri="urn:schemas-microsoft-com:office:smarttags" w:element="place">
        <w:r w:rsidRPr="00020B11">
          <w:rPr>
            <w:b/>
            <w:bCs/>
            <w:sz w:val="20"/>
            <w:szCs w:val="20"/>
          </w:rPr>
          <w:t>ROCHDALE</w:t>
        </w:r>
      </w:smartTag>
      <w:r w:rsidRPr="00020B11">
        <w:rPr>
          <w:b/>
          <w:bCs/>
          <w:sz w:val="20"/>
          <w:szCs w:val="20"/>
        </w:rPr>
        <w:t xml:space="preserve"> METROPOLITAN BOROUGH LOCAL DEVELOPMEN</w:t>
      </w:r>
      <w:r>
        <w:rPr>
          <w:b/>
          <w:bCs/>
          <w:sz w:val="20"/>
          <w:szCs w:val="20"/>
        </w:rPr>
        <w:t>T</w:t>
      </w:r>
      <w:r w:rsidRPr="00020B11">
        <w:rPr>
          <w:b/>
          <w:bCs/>
          <w:sz w:val="20"/>
          <w:szCs w:val="20"/>
        </w:rPr>
        <w:t xml:space="preserve"> FRAMEWORK </w:t>
      </w:r>
    </w:p>
    <w:p w:rsidR="00367706" w:rsidRDefault="00367706" w:rsidP="00367706">
      <w:pPr>
        <w:pStyle w:val="Default"/>
        <w:rPr>
          <w:b/>
          <w:bCs/>
          <w:sz w:val="20"/>
          <w:szCs w:val="20"/>
        </w:rPr>
      </w:pPr>
    </w:p>
    <w:p w:rsidR="00367706" w:rsidRDefault="00367706" w:rsidP="00367706">
      <w:pPr>
        <w:pStyle w:val="Default"/>
        <w:jc w:val="both"/>
        <w:rPr>
          <w:sz w:val="20"/>
          <w:szCs w:val="20"/>
        </w:rPr>
      </w:pPr>
      <w:r w:rsidRPr="007D6243">
        <w:rPr>
          <w:sz w:val="20"/>
          <w:szCs w:val="20"/>
        </w:rPr>
        <w:t>An Equalities Impact Assessment (</w:t>
      </w:r>
      <w:proofErr w:type="spellStart"/>
      <w:r w:rsidRPr="007D6243">
        <w:rPr>
          <w:sz w:val="20"/>
          <w:szCs w:val="20"/>
        </w:rPr>
        <w:t>EqIA</w:t>
      </w:r>
      <w:proofErr w:type="spellEnd"/>
      <w:r w:rsidRPr="007D6243">
        <w:rPr>
          <w:sz w:val="20"/>
          <w:szCs w:val="20"/>
        </w:rPr>
        <w:t>) is a measure that public authorities often</w:t>
      </w:r>
      <w:r>
        <w:rPr>
          <w:sz w:val="20"/>
          <w:szCs w:val="20"/>
        </w:rPr>
        <w:t xml:space="preserve"> </w:t>
      </w:r>
      <w:r w:rsidRPr="007D6243">
        <w:rPr>
          <w:sz w:val="20"/>
          <w:szCs w:val="20"/>
        </w:rPr>
        <w:t>carry ou</w:t>
      </w:r>
      <w:r w:rsidR="004F08B6">
        <w:rPr>
          <w:sz w:val="20"/>
          <w:szCs w:val="20"/>
        </w:rPr>
        <w:t>t prior to implementing an area appraisal</w:t>
      </w:r>
      <w:r w:rsidRPr="007D6243">
        <w:rPr>
          <w:sz w:val="20"/>
          <w:szCs w:val="20"/>
        </w:rPr>
        <w:t>, with a view to ascertaining its potential</w:t>
      </w:r>
      <w:r>
        <w:rPr>
          <w:sz w:val="20"/>
          <w:szCs w:val="20"/>
        </w:rPr>
        <w:t xml:space="preserve"> </w:t>
      </w:r>
      <w:r w:rsidRPr="007D6243">
        <w:rPr>
          <w:sz w:val="20"/>
          <w:szCs w:val="20"/>
        </w:rPr>
        <w:t>impact on equality. Such assessments are not required by law, although are a way of</w:t>
      </w:r>
      <w:r>
        <w:rPr>
          <w:sz w:val="20"/>
          <w:szCs w:val="20"/>
        </w:rPr>
        <w:t xml:space="preserve"> </w:t>
      </w:r>
      <w:r w:rsidRPr="007D6243">
        <w:rPr>
          <w:sz w:val="20"/>
          <w:szCs w:val="20"/>
        </w:rPr>
        <w:t>facilitating and evidencing compliance with the Public Sector Equality Duty.</w:t>
      </w:r>
    </w:p>
    <w:p w:rsidR="00367706" w:rsidRPr="007D6243" w:rsidRDefault="00367706" w:rsidP="00367706">
      <w:pPr>
        <w:pStyle w:val="Default"/>
        <w:jc w:val="both"/>
        <w:rPr>
          <w:sz w:val="20"/>
          <w:szCs w:val="20"/>
        </w:rPr>
      </w:pPr>
    </w:p>
    <w:p w:rsidR="00367706" w:rsidRDefault="00367706" w:rsidP="00367706">
      <w:pPr>
        <w:pStyle w:val="Default"/>
        <w:jc w:val="both"/>
        <w:rPr>
          <w:sz w:val="20"/>
          <w:szCs w:val="20"/>
        </w:rPr>
      </w:pPr>
      <w:r w:rsidRPr="007D6243">
        <w:rPr>
          <w:sz w:val="20"/>
          <w:szCs w:val="20"/>
        </w:rPr>
        <w:t>This Equalities Impact Assessment has been prepared as a supporting document for</w:t>
      </w:r>
      <w:r>
        <w:rPr>
          <w:sz w:val="20"/>
          <w:szCs w:val="20"/>
        </w:rPr>
        <w:t xml:space="preserve"> </w:t>
      </w:r>
      <w:r w:rsidR="0099463D">
        <w:rPr>
          <w:sz w:val="20"/>
          <w:szCs w:val="20"/>
        </w:rPr>
        <w:t xml:space="preserve">the </w:t>
      </w:r>
      <w:proofErr w:type="spellStart"/>
      <w:r w:rsidR="004F08B6">
        <w:rPr>
          <w:sz w:val="20"/>
          <w:szCs w:val="20"/>
        </w:rPr>
        <w:t>Maclure</w:t>
      </w:r>
      <w:proofErr w:type="spellEnd"/>
      <w:r w:rsidR="004F08B6">
        <w:rPr>
          <w:sz w:val="20"/>
          <w:szCs w:val="20"/>
        </w:rPr>
        <w:t xml:space="preserve"> Road Conservation Area Appraisal (CAA).</w:t>
      </w:r>
    </w:p>
    <w:p w:rsidR="00367706" w:rsidRPr="007D6243" w:rsidRDefault="00367706" w:rsidP="00367706">
      <w:pPr>
        <w:pStyle w:val="Default"/>
        <w:jc w:val="both"/>
        <w:rPr>
          <w:sz w:val="20"/>
          <w:szCs w:val="20"/>
        </w:rPr>
      </w:pPr>
    </w:p>
    <w:p w:rsidR="00367706" w:rsidRDefault="004F08B6" w:rsidP="00367706">
      <w:pPr>
        <w:pStyle w:val="Default"/>
        <w:jc w:val="both"/>
        <w:rPr>
          <w:sz w:val="20"/>
          <w:szCs w:val="20"/>
        </w:rPr>
      </w:pPr>
      <w:r>
        <w:rPr>
          <w:sz w:val="20"/>
          <w:szCs w:val="20"/>
        </w:rPr>
        <w:t>The CAA</w:t>
      </w:r>
      <w:r w:rsidR="00367706" w:rsidRPr="007D6243">
        <w:rPr>
          <w:sz w:val="20"/>
          <w:szCs w:val="20"/>
        </w:rPr>
        <w:t xml:space="preserve"> has been produced to support and guide </w:t>
      </w:r>
      <w:r w:rsidR="00547CF4">
        <w:rPr>
          <w:sz w:val="20"/>
          <w:szCs w:val="20"/>
        </w:rPr>
        <w:t xml:space="preserve">appropriate identification, analysis, protection, conservation and enhancement of the historic environment of the designated </w:t>
      </w:r>
      <w:proofErr w:type="spellStart"/>
      <w:r w:rsidR="00547CF4">
        <w:rPr>
          <w:sz w:val="20"/>
          <w:szCs w:val="20"/>
        </w:rPr>
        <w:t>Maclure</w:t>
      </w:r>
      <w:proofErr w:type="spellEnd"/>
      <w:r w:rsidR="00547CF4">
        <w:rPr>
          <w:sz w:val="20"/>
          <w:szCs w:val="20"/>
        </w:rPr>
        <w:t xml:space="preserve"> Road Conservation Area</w:t>
      </w:r>
      <w:r w:rsidR="00997D1A">
        <w:rPr>
          <w:sz w:val="20"/>
          <w:szCs w:val="20"/>
        </w:rPr>
        <w:t>, as well as to inform a Conservation Area Management Plan</w:t>
      </w:r>
      <w:r w:rsidR="00367706" w:rsidRPr="007D6243">
        <w:rPr>
          <w:sz w:val="20"/>
          <w:szCs w:val="20"/>
        </w:rPr>
        <w:t>.</w:t>
      </w:r>
    </w:p>
    <w:p w:rsidR="00367706" w:rsidRPr="00020B11" w:rsidRDefault="00367706" w:rsidP="00367706">
      <w:pPr>
        <w:pStyle w:val="Default"/>
        <w:rPr>
          <w:b/>
          <w:bCs/>
          <w:sz w:val="20"/>
          <w:szCs w:val="20"/>
        </w:rPr>
      </w:pPr>
    </w:p>
    <w:p w:rsidR="00367706" w:rsidRDefault="00367706" w:rsidP="00367706">
      <w:pPr>
        <w:pStyle w:val="Default"/>
        <w:jc w:val="both"/>
        <w:rPr>
          <w:b/>
          <w:sz w:val="20"/>
          <w:szCs w:val="20"/>
        </w:rPr>
      </w:pPr>
    </w:p>
    <w:p w:rsidR="00367706" w:rsidRPr="007D6243" w:rsidRDefault="00367706" w:rsidP="00367706">
      <w:pPr>
        <w:pStyle w:val="Default"/>
        <w:jc w:val="both"/>
        <w:rPr>
          <w:b/>
          <w:sz w:val="20"/>
          <w:szCs w:val="20"/>
        </w:rPr>
      </w:pPr>
      <w:r w:rsidRPr="007D6243">
        <w:rPr>
          <w:b/>
          <w:sz w:val="20"/>
          <w:szCs w:val="20"/>
        </w:rPr>
        <w:t>Equalities Impact Assessment and Target Groups</w:t>
      </w:r>
    </w:p>
    <w:p w:rsidR="00367706" w:rsidRDefault="00367706" w:rsidP="00367706">
      <w:pPr>
        <w:pStyle w:val="Default"/>
        <w:jc w:val="both"/>
        <w:rPr>
          <w:b/>
          <w:sz w:val="20"/>
          <w:szCs w:val="20"/>
        </w:rPr>
      </w:pPr>
    </w:p>
    <w:p w:rsidR="00367706" w:rsidRPr="007D6243" w:rsidRDefault="00367706" w:rsidP="00367706">
      <w:pPr>
        <w:pStyle w:val="Default"/>
        <w:jc w:val="both"/>
        <w:rPr>
          <w:sz w:val="20"/>
          <w:szCs w:val="20"/>
        </w:rPr>
      </w:pPr>
      <w:r w:rsidRPr="007D6243">
        <w:rPr>
          <w:sz w:val="20"/>
          <w:szCs w:val="20"/>
        </w:rPr>
        <w:t xml:space="preserve">The purpose of this Equality Impact Assessment is to ensure the proposed </w:t>
      </w:r>
      <w:r w:rsidR="004F08B6">
        <w:rPr>
          <w:sz w:val="20"/>
          <w:szCs w:val="20"/>
        </w:rPr>
        <w:t>CAA</w:t>
      </w:r>
      <w:r w:rsidRPr="007D6243">
        <w:rPr>
          <w:sz w:val="20"/>
          <w:szCs w:val="20"/>
        </w:rPr>
        <w:t xml:space="preserve"> for </w:t>
      </w:r>
      <w:r w:rsidR="0099463D">
        <w:rPr>
          <w:sz w:val="20"/>
          <w:szCs w:val="20"/>
        </w:rPr>
        <w:t xml:space="preserve">the </w:t>
      </w:r>
      <w:proofErr w:type="spellStart"/>
      <w:r w:rsidR="004F08B6">
        <w:rPr>
          <w:sz w:val="20"/>
          <w:szCs w:val="20"/>
        </w:rPr>
        <w:t>Maclure</w:t>
      </w:r>
      <w:proofErr w:type="spellEnd"/>
      <w:r w:rsidR="004F08B6">
        <w:rPr>
          <w:sz w:val="20"/>
          <w:szCs w:val="20"/>
        </w:rPr>
        <w:t xml:space="preserve"> Road Conservation Area</w:t>
      </w:r>
      <w:r w:rsidRPr="007D6243">
        <w:rPr>
          <w:sz w:val="20"/>
          <w:szCs w:val="20"/>
        </w:rPr>
        <w:t xml:space="preserve"> integrates the best outcome for those affected by </w:t>
      </w:r>
      <w:r w:rsidR="004F08B6">
        <w:rPr>
          <w:sz w:val="20"/>
          <w:szCs w:val="20"/>
        </w:rPr>
        <w:t xml:space="preserve">the </w:t>
      </w:r>
      <w:r w:rsidR="00D4217C">
        <w:rPr>
          <w:sz w:val="20"/>
          <w:szCs w:val="20"/>
        </w:rPr>
        <w:t>appraisal</w:t>
      </w:r>
      <w:r w:rsidRPr="007D6243">
        <w:rPr>
          <w:sz w:val="20"/>
          <w:szCs w:val="20"/>
        </w:rPr>
        <w:t xml:space="preserve"> and mitigates any negative impacts, in respect of the protected characteristics defined by the Equality Act 2010. These are:</w:t>
      </w:r>
    </w:p>
    <w:p w:rsidR="00367706" w:rsidRPr="007D6243" w:rsidRDefault="00367706" w:rsidP="00367706">
      <w:pPr>
        <w:pStyle w:val="Default"/>
        <w:jc w:val="both"/>
        <w:rPr>
          <w:sz w:val="20"/>
          <w:szCs w:val="20"/>
        </w:rPr>
      </w:pPr>
    </w:p>
    <w:p w:rsidR="00367706" w:rsidRPr="007D6243" w:rsidRDefault="00367706" w:rsidP="00367706">
      <w:pPr>
        <w:pStyle w:val="Default"/>
        <w:numPr>
          <w:ilvl w:val="0"/>
          <w:numId w:val="2"/>
        </w:numPr>
        <w:jc w:val="both"/>
        <w:rPr>
          <w:sz w:val="20"/>
          <w:szCs w:val="20"/>
        </w:rPr>
      </w:pPr>
      <w:r w:rsidRPr="007D6243">
        <w:rPr>
          <w:sz w:val="20"/>
          <w:szCs w:val="20"/>
        </w:rPr>
        <w:t>Age;</w:t>
      </w:r>
    </w:p>
    <w:p w:rsidR="00367706" w:rsidRPr="007D6243" w:rsidRDefault="00367706" w:rsidP="00367706">
      <w:pPr>
        <w:pStyle w:val="Default"/>
        <w:numPr>
          <w:ilvl w:val="0"/>
          <w:numId w:val="1"/>
        </w:numPr>
        <w:jc w:val="both"/>
        <w:rPr>
          <w:sz w:val="20"/>
          <w:szCs w:val="20"/>
        </w:rPr>
      </w:pPr>
      <w:r w:rsidRPr="007D6243">
        <w:rPr>
          <w:sz w:val="20"/>
          <w:szCs w:val="20"/>
        </w:rPr>
        <w:t>Disability; (Disability Discrimination Act 2005, GLA Disability Equality Scheme 2005, Special Educational Needs and Disability Act 2001)</w:t>
      </w:r>
    </w:p>
    <w:p w:rsidR="00367706" w:rsidRPr="007D6243" w:rsidRDefault="00367706" w:rsidP="00367706">
      <w:pPr>
        <w:pStyle w:val="Default"/>
        <w:numPr>
          <w:ilvl w:val="0"/>
          <w:numId w:val="1"/>
        </w:numPr>
        <w:jc w:val="both"/>
        <w:rPr>
          <w:sz w:val="20"/>
          <w:szCs w:val="20"/>
        </w:rPr>
      </w:pPr>
      <w:r w:rsidRPr="007D6243">
        <w:rPr>
          <w:sz w:val="20"/>
          <w:szCs w:val="20"/>
        </w:rPr>
        <w:t>Gender reassignment;</w:t>
      </w:r>
    </w:p>
    <w:p w:rsidR="00367706" w:rsidRPr="007D6243" w:rsidRDefault="00367706" w:rsidP="00367706">
      <w:pPr>
        <w:pStyle w:val="Default"/>
        <w:numPr>
          <w:ilvl w:val="0"/>
          <w:numId w:val="1"/>
        </w:numPr>
        <w:jc w:val="both"/>
        <w:rPr>
          <w:sz w:val="20"/>
          <w:szCs w:val="20"/>
        </w:rPr>
      </w:pPr>
      <w:r w:rsidRPr="007D6243">
        <w:rPr>
          <w:sz w:val="20"/>
          <w:szCs w:val="20"/>
        </w:rPr>
        <w:t>Marriage and civil partnership;</w:t>
      </w:r>
    </w:p>
    <w:p w:rsidR="00367706" w:rsidRPr="007D6243" w:rsidRDefault="00367706" w:rsidP="00367706">
      <w:pPr>
        <w:pStyle w:val="Default"/>
        <w:numPr>
          <w:ilvl w:val="0"/>
          <w:numId w:val="1"/>
        </w:numPr>
        <w:jc w:val="both"/>
        <w:rPr>
          <w:sz w:val="20"/>
          <w:szCs w:val="20"/>
        </w:rPr>
      </w:pPr>
      <w:r w:rsidRPr="007D6243">
        <w:rPr>
          <w:sz w:val="20"/>
          <w:szCs w:val="20"/>
        </w:rPr>
        <w:t>Pregnancy and maternity;</w:t>
      </w:r>
    </w:p>
    <w:p w:rsidR="00367706" w:rsidRPr="007D6243" w:rsidRDefault="00367706" w:rsidP="00367706">
      <w:pPr>
        <w:pStyle w:val="Default"/>
        <w:numPr>
          <w:ilvl w:val="0"/>
          <w:numId w:val="1"/>
        </w:numPr>
        <w:jc w:val="both"/>
        <w:rPr>
          <w:sz w:val="20"/>
          <w:szCs w:val="20"/>
        </w:rPr>
      </w:pPr>
      <w:r w:rsidRPr="007D6243">
        <w:rPr>
          <w:sz w:val="20"/>
          <w:szCs w:val="20"/>
        </w:rPr>
        <w:t>Race; (Race Relations Act 1976, Amendment 2000, Amendment Regulations 2003)</w:t>
      </w:r>
    </w:p>
    <w:p w:rsidR="00367706" w:rsidRPr="007D6243" w:rsidRDefault="00367706" w:rsidP="00367706">
      <w:pPr>
        <w:pStyle w:val="Default"/>
        <w:numPr>
          <w:ilvl w:val="0"/>
          <w:numId w:val="1"/>
        </w:numPr>
        <w:jc w:val="both"/>
        <w:rPr>
          <w:sz w:val="20"/>
          <w:szCs w:val="20"/>
        </w:rPr>
      </w:pPr>
      <w:r w:rsidRPr="007D6243">
        <w:rPr>
          <w:sz w:val="20"/>
          <w:szCs w:val="20"/>
        </w:rPr>
        <w:t>Religion or belief;</w:t>
      </w:r>
    </w:p>
    <w:p w:rsidR="00367706" w:rsidRPr="007D6243" w:rsidRDefault="00367706" w:rsidP="00367706">
      <w:pPr>
        <w:pStyle w:val="Default"/>
        <w:numPr>
          <w:ilvl w:val="0"/>
          <w:numId w:val="1"/>
        </w:numPr>
        <w:jc w:val="both"/>
        <w:rPr>
          <w:sz w:val="20"/>
          <w:szCs w:val="20"/>
        </w:rPr>
      </w:pPr>
      <w:r w:rsidRPr="007D6243">
        <w:rPr>
          <w:sz w:val="20"/>
          <w:szCs w:val="20"/>
        </w:rPr>
        <w:t>Sex; (Sex Discrimination Act 1975); and</w:t>
      </w:r>
    </w:p>
    <w:p w:rsidR="00367706" w:rsidRPr="007D6243" w:rsidRDefault="00367706" w:rsidP="00367706">
      <w:pPr>
        <w:pStyle w:val="Default"/>
        <w:numPr>
          <w:ilvl w:val="0"/>
          <w:numId w:val="1"/>
        </w:numPr>
        <w:jc w:val="both"/>
        <w:rPr>
          <w:sz w:val="20"/>
          <w:szCs w:val="20"/>
        </w:rPr>
      </w:pPr>
      <w:r w:rsidRPr="007D6243">
        <w:rPr>
          <w:sz w:val="20"/>
          <w:szCs w:val="20"/>
        </w:rPr>
        <w:t>Sexual orientation.</w:t>
      </w:r>
    </w:p>
    <w:p w:rsidR="00367706" w:rsidRPr="007D6243" w:rsidRDefault="00367706" w:rsidP="00367706">
      <w:pPr>
        <w:pStyle w:val="Default"/>
        <w:ind w:left="720"/>
        <w:jc w:val="both"/>
        <w:rPr>
          <w:sz w:val="20"/>
          <w:szCs w:val="20"/>
        </w:rPr>
      </w:pPr>
    </w:p>
    <w:p w:rsidR="00367706" w:rsidRPr="007D6243" w:rsidRDefault="00367706" w:rsidP="00367706">
      <w:pPr>
        <w:pStyle w:val="Default"/>
        <w:jc w:val="both"/>
        <w:rPr>
          <w:sz w:val="20"/>
          <w:szCs w:val="20"/>
        </w:rPr>
      </w:pPr>
      <w:r w:rsidRPr="007D6243">
        <w:rPr>
          <w:sz w:val="20"/>
          <w:szCs w:val="20"/>
        </w:rPr>
        <w:t xml:space="preserve">This </w:t>
      </w:r>
      <w:proofErr w:type="spellStart"/>
      <w:r w:rsidRPr="007D6243">
        <w:rPr>
          <w:sz w:val="20"/>
          <w:szCs w:val="20"/>
        </w:rPr>
        <w:t>EqIA</w:t>
      </w:r>
      <w:proofErr w:type="spellEnd"/>
      <w:r w:rsidRPr="007D6243">
        <w:rPr>
          <w:sz w:val="20"/>
          <w:szCs w:val="20"/>
        </w:rPr>
        <w:t xml:space="preserve"> is an opportunity to consider whether a policy, strategy or approach, affects all groups in the same way or whether there are is a significant positive, negative or neutral impact on particular groups before a policy is formally introduced.</w:t>
      </w:r>
    </w:p>
    <w:p w:rsidR="00367706" w:rsidRPr="007D6243" w:rsidRDefault="00367706" w:rsidP="00367706">
      <w:pPr>
        <w:pStyle w:val="Default"/>
        <w:jc w:val="both"/>
        <w:rPr>
          <w:sz w:val="20"/>
          <w:szCs w:val="20"/>
        </w:rPr>
      </w:pPr>
    </w:p>
    <w:p w:rsidR="00367706" w:rsidRDefault="00367706" w:rsidP="00367706">
      <w:pPr>
        <w:pStyle w:val="Default"/>
        <w:jc w:val="both"/>
        <w:rPr>
          <w:sz w:val="20"/>
          <w:szCs w:val="20"/>
        </w:rPr>
      </w:pPr>
      <w:r w:rsidRPr="007D6243">
        <w:rPr>
          <w:sz w:val="20"/>
          <w:szCs w:val="20"/>
        </w:rPr>
        <w:t xml:space="preserve">On the whole, </w:t>
      </w:r>
      <w:proofErr w:type="spellStart"/>
      <w:r w:rsidRPr="007D6243">
        <w:rPr>
          <w:sz w:val="20"/>
          <w:szCs w:val="20"/>
        </w:rPr>
        <w:t>EqIAs</w:t>
      </w:r>
      <w:proofErr w:type="spellEnd"/>
      <w:r w:rsidRPr="007D6243">
        <w:rPr>
          <w:sz w:val="20"/>
          <w:szCs w:val="20"/>
        </w:rPr>
        <w:t xml:space="preserve"> should make sure that equality is placed at the centre of policy development, highlighting the likely impact of the policy on the target groups and to take action to improve the policies where appropriate as a result or to demonstrate the potential benefits.</w:t>
      </w: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pPr>
    </w:p>
    <w:p w:rsidR="00367706" w:rsidRDefault="00367706" w:rsidP="00367706">
      <w:pPr>
        <w:pStyle w:val="Default"/>
        <w:jc w:val="both"/>
        <w:rPr>
          <w:sz w:val="20"/>
          <w:szCs w:val="20"/>
        </w:rPr>
        <w:sectPr w:rsidR="00367706" w:rsidSect="00367706">
          <w:pgSz w:w="12240" w:h="15840"/>
          <w:pgMar w:top="1440" w:right="1800" w:bottom="1440" w:left="1800" w:header="720" w:footer="720" w:gutter="0"/>
          <w:cols w:space="720"/>
          <w:noEndnote/>
        </w:sectPr>
      </w:pPr>
    </w:p>
    <w:p w:rsidR="00367706" w:rsidRDefault="00367706" w:rsidP="00367706">
      <w:pPr>
        <w:pStyle w:val="Default"/>
        <w:jc w:val="both"/>
        <w:rPr>
          <w:sz w:val="20"/>
          <w:szCs w:val="20"/>
        </w:rPr>
      </w:pPr>
    </w:p>
    <w:p w:rsidR="00367706" w:rsidRPr="00B44AF8" w:rsidRDefault="00367706" w:rsidP="00367706">
      <w:pPr>
        <w:pStyle w:val="Default"/>
        <w:rPr>
          <w:b/>
          <w:bCs/>
          <w:sz w:val="20"/>
          <w:szCs w:val="20"/>
        </w:rPr>
      </w:pPr>
      <w:r w:rsidRPr="00020B11">
        <w:rPr>
          <w:b/>
          <w:bCs/>
          <w:sz w:val="20"/>
          <w:szCs w:val="20"/>
        </w:rPr>
        <w:t xml:space="preserve">Appendix 1 </w:t>
      </w:r>
      <w:r w:rsidRPr="00B44AF8">
        <w:rPr>
          <w:b/>
          <w:bCs/>
          <w:sz w:val="20"/>
          <w:szCs w:val="20"/>
        </w:rPr>
        <w:t xml:space="preserve">Equality Impact </w:t>
      </w:r>
      <w:proofErr w:type="spellStart"/>
      <w:r w:rsidRPr="00B44AF8">
        <w:rPr>
          <w:b/>
          <w:bCs/>
          <w:sz w:val="20"/>
          <w:szCs w:val="20"/>
        </w:rPr>
        <w:t>Proforma</w:t>
      </w:r>
      <w:proofErr w:type="spellEnd"/>
    </w:p>
    <w:p w:rsidR="00367706" w:rsidRPr="00020B11" w:rsidRDefault="00367706" w:rsidP="00367706">
      <w:pPr>
        <w:pStyle w:val="Default"/>
        <w:rPr>
          <w:sz w:val="20"/>
          <w:szCs w:val="20"/>
        </w:rPr>
      </w:pPr>
    </w:p>
    <w:tbl>
      <w:tblPr>
        <w:tblW w:w="0" w:type="auto"/>
        <w:tblInd w:w="1004" w:type="dxa"/>
        <w:tblBorders>
          <w:top w:val="nil"/>
          <w:left w:val="nil"/>
          <w:bottom w:val="nil"/>
          <w:right w:val="nil"/>
        </w:tblBorders>
        <w:tblLook w:val="0000" w:firstRow="0" w:lastRow="0" w:firstColumn="0" w:lastColumn="0" w:noHBand="0" w:noVBand="0"/>
      </w:tblPr>
      <w:tblGrid>
        <w:gridCol w:w="1889"/>
        <w:gridCol w:w="1122"/>
        <w:gridCol w:w="1122"/>
        <w:gridCol w:w="1585"/>
        <w:gridCol w:w="2034"/>
        <w:gridCol w:w="1526"/>
        <w:gridCol w:w="2658"/>
      </w:tblGrid>
      <w:tr w:rsidR="00095D72" w:rsidRPr="00020B11" w:rsidTr="00CB1E65">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Department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0D249F" w:rsidP="00CB1E65">
            <w:pPr>
              <w:pStyle w:val="Default"/>
              <w:rPr>
                <w:sz w:val="20"/>
                <w:szCs w:val="20"/>
              </w:rPr>
            </w:pPr>
            <w:r>
              <w:rPr>
                <w:sz w:val="20"/>
                <w:szCs w:val="20"/>
              </w:rPr>
              <w:t xml:space="preserve">Development Management </w:t>
            </w:r>
            <w:r w:rsidR="00367706">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Section </w:t>
            </w:r>
          </w:p>
          <w:p w:rsidR="00367706" w:rsidRPr="00020B11" w:rsidRDefault="00367706" w:rsidP="00CB1E65">
            <w:pPr>
              <w:pStyle w:val="Default"/>
              <w:rPr>
                <w:sz w:val="20"/>
                <w:szCs w:val="20"/>
              </w:rPr>
            </w:pPr>
            <w:r>
              <w:rPr>
                <w:sz w:val="20"/>
                <w:szCs w:val="20"/>
              </w:rPr>
              <w:t>Economy</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both"/>
              <w:rPr>
                <w:sz w:val="20"/>
                <w:szCs w:val="20"/>
              </w:rPr>
            </w:pPr>
            <w:r w:rsidRPr="00020B11">
              <w:rPr>
                <w:b/>
                <w:bCs/>
                <w:sz w:val="20"/>
                <w:szCs w:val="20"/>
              </w:rPr>
              <w:t xml:space="preserve">Person responsible for the assessment </w:t>
            </w:r>
          </w:p>
        </w:tc>
        <w:tc>
          <w:tcPr>
            <w:tcW w:w="0" w:type="auto"/>
            <w:gridSpan w:val="2"/>
            <w:tcBorders>
              <w:top w:val="single" w:sz="8" w:space="0" w:color="000000"/>
              <w:left w:val="single" w:sz="8" w:space="0" w:color="000000"/>
              <w:bottom w:val="single" w:sz="8" w:space="0" w:color="000000"/>
              <w:right w:val="single" w:sz="8" w:space="0" w:color="000000"/>
            </w:tcBorders>
          </w:tcPr>
          <w:p w:rsidR="00D4217C" w:rsidRDefault="00D4217C" w:rsidP="00CB1E65">
            <w:pPr>
              <w:pStyle w:val="Default"/>
              <w:rPr>
                <w:sz w:val="20"/>
                <w:szCs w:val="20"/>
              </w:rPr>
            </w:pPr>
            <w:r>
              <w:rPr>
                <w:sz w:val="20"/>
                <w:szCs w:val="20"/>
              </w:rPr>
              <w:t>Chris Shovlin</w:t>
            </w:r>
          </w:p>
          <w:p w:rsidR="00367706" w:rsidRPr="00020B11" w:rsidRDefault="00D4217C" w:rsidP="00CB1E65">
            <w:pPr>
              <w:pStyle w:val="Default"/>
              <w:rPr>
                <w:sz w:val="20"/>
                <w:szCs w:val="20"/>
              </w:rPr>
            </w:pPr>
            <w:r>
              <w:rPr>
                <w:sz w:val="20"/>
                <w:szCs w:val="20"/>
              </w:rPr>
              <w:t>Michael Atkinson-Smith</w:t>
            </w:r>
            <w:r w:rsidR="00367706" w:rsidRPr="00020B11">
              <w:rPr>
                <w:sz w:val="20"/>
                <w:szCs w:val="20"/>
              </w:rPr>
              <w:t xml:space="preserve"> </w:t>
            </w:r>
          </w:p>
        </w:tc>
      </w:tr>
      <w:tr w:rsidR="00095D72" w:rsidRPr="00020B11" w:rsidTr="00CB1E65">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Name of the Policy to be assessed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D4217C" w:rsidP="00CB1E65">
            <w:pPr>
              <w:pStyle w:val="Default"/>
              <w:rPr>
                <w:sz w:val="20"/>
                <w:szCs w:val="20"/>
              </w:rPr>
            </w:pPr>
            <w:proofErr w:type="spellStart"/>
            <w:r>
              <w:rPr>
                <w:sz w:val="20"/>
                <w:szCs w:val="20"/>
              </w:rPr>
              <w:t>Maclure</w:t>
            </w:r>
            <w:proofErr w:type="spellEnd"/>
            <w:r>
              <w:rPr>
                <w:sz w:val="20"/>
                <w:szCs w:val="20"/>
              </w:rPr>
              <w:t xml:space="preserve"> Road Conservation Area Appraisal (CAA)</w:t>
            </w:r>
            <w:r w:rsidR="00367706" w:rsidRPr="00020B11">
              <w:rPr>
                <w:sz w:val="20"/>
                <w:szCs w:val="20"/>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Date of Assessment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D4217C" w:rsidP="00CB1E65">
            <w:pPr>
              <w:pStyle w:val="Default"/>
              <w:rPr>
                <w:sz w:val="20"/>
                <w:szCs w:val="20"/>
              </w:rPr>
            </w:pPr>
            <w:r>
              <w:rPr>
                <w:sz w:val="20"/>
                <w:szCs w:val="20"/>
              </w:rPr>
              <w:t>18/05/2023</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Is this a new or existing policy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D4217C" w:rsidP="00095D72">
            <w:pPr>
              <w:pStyle w:val="Default"/>
              <w:rPr>
                <w:sz w:val="20"/>
                <w:szCs w:val="20"/>
              </w:rPr>
            </w:pPr>
            <w:r>
              <w:rPr>
                <w:sz w:val="20"/>
                <w:szCs w:val="20"/>
              </w:rPr>
              <w:t xml:space="preserve">New CAA </w:t>
            </w:r>
            <w:r w:rsidR="00095D72">
              <w:rPr>
                <w:sz w:val="20"/>
                <w:szCs w:val="20"/>
              </w:rPr>
              <w:t xml:space="preserve">for </w:t>
            </w:r>
            <w:proofErr w:type="spellStart"/>
            <w:r w:rsidR="00095D72">
              <w:rPr>
                <w:sz w:val="20"/>
                <w:szCs w:val="20"/>
              </w:rPr>
              <w:t>Maclure</w:t>
            </w:r>
            <w:proofErr w:type="spellEnd"/>
            <w:r w:rsidR="00095D72">
              <w:rPr>
                <w:sz w:val="20"/>
                <w:szCs w:val="20"/>
              </w:rPr>
              <w:t xml:space="preserve"> Road Conservation Area </w:t>
            </w:r>
            <w:r w:rsidR="000E7328">
              <w:rPr>
                <w:sz w:val="20"/>
                <w:szCs w:val="20"/>
              </w:rPr>
              <w:t>(</w:t>
            </w:r>
            <w:r w:rsidR="00095D72">
              <w:rPr>
                <w:sz w:val="20"/>
                <w:szCs w:val="20"/>
              </w:rPr>
              <w:t>designated in 2006</w:t>
            </w:r>
            <w:r w:rsidR="000E7328">
              <w:rPr>
                <w:sz w:val="20"/>
                <w:szCs w:val="20"/>
              </w:rPr>
              <w:t>)</w:t>
            </w:r>
          </w:p>
        </w:tc>
      </w:tr>
      <w:tr w:rsidR="00095D72" w:rsidRPr="00020B11" w:rsidTr="00CB1E65">
        <w:tc>
          <w:tcPr>
            <w:tcW w:w="3244"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 Describe the aims, objectives and purpose of the policy </w:t>
            </w:r>
          </w:p>
        </w:tc>
        <w:tc>
          <w:tcPr>
            <w:tcW w:w="8928" w:type="dxa"/>
            <w:gridSpan w:val="5"/>
            <w:tcBorders>
              <w:top w:val="single" w:sz="8" w:space="0" w:color="000000"/>
              <w:left w:val="single" w:sz="8" w:space="0" w:color="000000"/>
              <w:bottom w:val="single" w:sz="8" w:space="0" w:color="000000"/>
              <w:right w:val="single" w:sz="8" w:space="0" w:color="000000"/>
            </w:tcBorders>
          </w:tcPr>
          <w:p w:rsidR="00F66434" w:rsidRPr="00F66434" w:rsidRDefault="00367706" w:rsidP="00F66434">
            <w:pPr>
              <w:pStyle w:val="Default"/>
              <w:rPr>
                <w:sz w:val="20"/>
                <w:szCs w:val="20"/>
              </w:rPr>
            </w:pPr>
            <w:r w:rsidRPr="002E75F3">
              <w:rPr>
                <w:sz w:val="20"/>
                <w:szCs w:val="20"/>
              </w:rPr>
              <w:t xml:space="preserve">The draft </w:t>
            </w:r>
            <w:r w:rsidR="00095D72">
              <w:rPr>
                <w:sz w:val="20"/>
                <w:szCs w:val="20"/>
              </w:rPr>
              <w:t>Conservation Area Appraisal</w:t>
            </w:r>
            <w:r w:rsidRPr="002E75F3">
              <w:rPr>
                <w:sz w:val="20"/>
                <w:szCs w:val="20"/>
              </w:rPr>
              <w:t xml:space="preserve"> (</w:t>
            </w:r>
            <w:r w:rsidR="00095D72">
              <w:rPr>
                <w:sz w:val="20"/>
                <w:szCs w:val="20"/>
              </w:rPr>
              <w:t>CAA</w:t>
            </w:r>
            <w:r w:rsidRPr="002E75F3">
              <w:rPr>
                <w:sz w:val="20"/>
                <w:szCs w:val="20"/>
              </w:rPr>
              <w:t>) has been prepared to guide planning</w:t>
            </w:r>
            <w:r>
              <w:rPr>
                <w:sz w:val="20"/>
                <w:szCs w:val="20"/>
              </w:rPr>
              <w:t xml:space="preserve"> </w:t>
            </w:r>
            <w:r w:rsidRPr="002E75F3">
              <w:rPr>
                <w:sz w:val="20"/>
                <w:szCs w:val="20"/>
              </w:rPr>
              <w:t xml:space="preserve">decisions relating to </w:t>
            </w:r>
            <w:r w:rsidR="008617E0">
              <w:rPr>
                <w:sz w:val="20"/>
                <w:szCs w:val="20"/>
              </w:rPr>
              <w:t xml:space="preserve">the </w:t>
            </w:r>
            <w:proofErr w:type="spellStart"/>
            <w:r w:rsidR="00095D72">
              <w:rPr>
                <w:sz w:val="20"/>
                <w:szCs w:val="20"/>
              </w:rPr>
              <w:t>Maclure</w:t>
            </w:r>
            <w:proofErr w:type="spellEnd"/>
            <w:r w:rsidR="00095D72">
              <w:rPr>
                <w:sz w:val="20"/>
                <w:szCs w:val="20"/>
              </w:rPr>
              <w:t xml:space="preserve"> Road Conservation Area</w:t>
            </w:r>
            <w:r w:rsidRPr="002E75F3">
              <w:rPr>
                <w:sz w:val="20"/>
                <w:szCs w:val="20"/>
              </w:rPr>
              <w:t xml:space="preserve">. </w:t>
            </w:r>
            <w:r w:rsidR="00F66434">
              <w:rPr>
                <w:sz w:val="20"/>
                <w:szCs w:val="20"/>
              </w:rPr>
              <w:t xml:space="preserve">The draft CAA was produced to: </w:t>
            </w:r>
          </w:p>
          <w:p w:rsidR="00F66434" w:rsidRPr="00F66434" w:rsidRDefault="00F66434" w:rsidP="00F66434">
            <w:pPr>
              <w:pStyle w:val="Default"/>
              <w:rPr>
                <w:sz w:val="20"/>
                <w:szCs w:val="20"/>
              </w:rPr>
            </w:pPr>
          </w:p>
          <w:p w:rsidR="00F66434" w:rsidRPr="00F66434" w:rsidRDefault="00F66434" w:rsidP="00F66434">
            <w:pPr>
              <w:pStyle w:val="Default"/>
              <w:rPr>
                <w:sz w:val="20"/>
                <w:szCs w:val="20"/>
              </w:rPr>
            </w:pPr>
            <w:r>
              <w:rPr>
                <w:sz w:val="20"/>
                <w:szCs w:val="20"/>
              </w:rPr>
              <w:t xml:space="preserve">• </w:t>
            </w:r>
            <w:r w:rsidRPr="00F66434">
              <w:rPr>
                <w:sz w:val="20"/>
                <w:szCs w:val="20"/>
              </w:rPr>
              <w:t xml:space="preserve">Ensure that the areas and buildings of significance within the </w:t>
            </w:r>
            <w:proofErr w:type="spellStart"/>
            <w:r w:rsidRPr="00F66434">
              <w:rPr>
                <w:sz w:val="20"/>
                <w:szCs w:val="20"/>
              </w:rPr>
              <w:t>Maclure</w:t>
            </w:r>
            <w:proofErr w:type="spellEnd"/>
            <w:r w:rsidRPr="00F66434">
              <w:rPr>
                <w:sz w:val="20"/>
                <w:szCs w:val="20"/>
              </w:rPr>
              <w:t xml:space="preserve"> Road Conservation Area are identified, alongside opportunities for </w:t>
            </w:r>
            <w:r w:rsidR="0076669E">
              <w:rPr>
                <w:sz w:val="20"/>
                <w:szCs w:val="20"/>
              </w:rPr>
              <w:t xml:space="preserve">conservation, restoration, </w:t>
            </w:r>
            <w:r w:rsidRPr="00F66434">
              <w:rPr>
                <w:sz w:val="20"/>
                <w:szCs w:val="20"/>
              </w:rPr>
              <w:t>and enhancement.</w:t>
            </w:r>
          </w:p>
          <w:p w:rsidR="00F66434" w:rsidRPr="00F66434" w:rsidRDefault="00F66434" w:rsidP="00F66434">
            <w:pPr>
              <w:pStyle w:val="Default"/>
              <w:rPr>
                <w:sz w:val="20"/>
                <w:szCs w:val="20"/>
              </w:rPr>
            </w:pPr>
          </w:p>
          <w:p w:rsidR="00F66434" w:rsidRPr="00F66434" w:rsidRDefault="00F66434" w:rsidP="00F66434">
            <w:pPr>
              <w:pStyle w:val="Default"/>
              <w:rPr>
                <w:sz w:val="20"/>
                <w:szCs w:val="20"/>
              </w:rPr>
            </w:pPr>
            <w:r>
              <w:rPr>
                <w:sz w:val="20"/>
                <w:szCs w:val="20"/>
              </w:rPr>
              <w:t xml:space="preserve">• </w:t>
            </w:r>
            <w:r w:rsidRPr="00F66434">
              <w:rPr>
                <w:sz w:val="20"/>
                <w:szCs w:val="20"/>
              </w:rPr>
              <w:t xml:space="preserve">Inform the development of a Management Plan which will provide opportunities to guide new development, including preserving the historic elements of the built fabric of </w:t>
            </w:r>
            <w:r w:rsidR="0076669E">
              <w:rPr>
                <w:sz w:val="20"/>
                <w:szCs w:val="20"/>
              </w:rPr>
              <w:t xml:space="preserve">the </w:t>
            </w:r>
            <w:r w:rsidRPr="00F66434">
              <w:rPr>
                <w:sz w:val="20"/>
                <w:szCs w:val="20"/>
              </w:rPr>
              <w:t xml:space="preserve">area which contributes to the significance of the </w:t>
            </w:r>
            <w:proofErr w:type="spellStart"/>
            <w:r w:rsidRPr="00F66434">
              <w:rPr>
                <w:sz w:val="20"/>
                <w:szCs w:val="20"/>
              </w:rPr>
              <w:t>Maclure</w:t>
            </w:r>
            <w:proofErr w:type="spellEnd"/>
            <w:r w:rsidRPr="00F66434">
              <w:rPr>
                <w:sz w:val="20"/>
                <w:szCs w:val="20"/>
              </w:rPr>
              <w:t xml:space="preserve"> Road Conservation Area, together with identifying areas for enhancement and better management.</w:t>
            </w:r>
          </w:p>
          <w:p w:rsidR="00F66434" w:rsidRPr="00F66434" w:rsidRDefault="00F66434" w:rsidP="00F66434">
            <w:pPr>
              <w:pStyle w:val="Default"/>
              <w:rPr>
                <w:sz w:val="20"/>
                <w:szCs w:val="20"/>
              </w:rPr>
            </w:pPr>
          </w:p>
          <w:p w:rsidR="000E7328" w:rsidRDefault="00F66434" w:rsidP="00F66434">
            <w:pPr>
              <w:pStyle w:val="Default"/>
              <w:rPr>
                <w:sz w:val="20"/>
                <w:szCs w:val="20"/>
              </w:rPr>
            </w:pPr>
            <w:r>
              <w:rPr>
                <w:sz w:val="20"/>
                <w:szCs w:val="20"/>
              </w:rPr>
              <w:t xml:space="preserve">• </w:t>
            </w:r>
            <w:r w:rsidRPr="00F66434">
              <w:rPr>
                <w:sz w:val="20"/>
                <w:szCs w:val="20"/>
              </w:rPr>
              <w:t>Ensure an enduring positive legacy of the Rochdale Heritage Action Zone (HAZ) programme.  The work is being funded as part of the HAZ programme, which is being delivered by the Rochdale Development Agency on behalf of Rochdale Borough Council, in association with Historic England.</w:t>
            </w:r>
          </w:p>
          <w:p w:rsidR="00367706" w:rsidRPr="002E75F3" w:rsidRDefault="00367706" w:rsidP="00CB1E65">
            <w:pPr>
              <w:pStyle w:val="Default"/>
              <w:rPr>
                <w:sz w:val="20"/>
                <w:szCs w:val="20"/>
              </w:rPr>
            </w:pPr>
          </w:p>
          <w:p w:rsidR="00367706" w:rsidRPr="00020B11" w:rsidRDefault="00367706" w:rsidP="00CB1E65">
            <w:pPr>
              <w:pStyle w:val="Default"/>
              <w:jc w:val="both"/>
              <w:rPr>
                <w:sz w:val="20"/>
                <w:szCs w:val="20"/>
              </w:rPr>
            </w:pPr>
          </w:p>
        </w:tc>
      </w:tr>
      <w:tr w:rsidR="00095D72" w:rsidRPr="00020B11" w:rsidTr="00CB1E65">
        <w:tc>
          <w:tcPr>
            <w:tcW w:w="3244"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2. Are there any associated objectives of the policy, please explain </w:t>
            </w:r>
          </w:p>
        </w:tc>
        <w:tc>
          <w:tcPr>
            <w:tcW w:w="8928" w:type="dxa"/>
            <w:gridSpan w:val="5"/>
            <w:tcBorders>
              <w:top w:val="single" w:sz="8" w:space="0" w:color="000000"/>
              <w:left w:val="single" w:sz="8" w:space="0" w:color="000000"/>
              <w:bottom w:val="single" w:sz="8" w:space="0" w:color="000000"/>
              <w:right w:val="single" w:sz="8" w:space="0" w:color="000000"/>
            </w:tcBorders>
          </w:tcPr>
          <w:p w:rsidR="00367706" w:rsidRDefault="00F66434" w:rsidP="00CB1E65">
            <w:pPr>
              <w:pStyle w:val="Heading2"/>
              <w:tabs>
                <w:tab w:val="left" w:pos="170"/>
              </w:tabs>
              <w:spacing w:before="0" w:after="0"/>
              <w:rPr>
                <w:b w:val="0"/>
                <w:i w:val="0"/>
                <w:sz w:val="20"/>
                <w:szCs w:val="20"/>
              </w:rPr>
            </w:pPr>
            <w:r w:rsidRPr="00F66434">
              <w:rPr>
                <w:b w:val="0"/>
                <w:i w:val="0"/>
                <w:sz w:val="20"/>
                <w:szCs w:val="20"/>
              </w:rPr>
              <w:t xml:space="preserve">The </w:t>
            </w:r>
            <w:proofErr w:type="spellStart"/>
            <w:r w:rsidRPr="00F66434">
              <w:rPr>
                <w:b w:val="0"/>
                <w:i w:val="0"/>
                <w:sz w:val="20"/>
                <w:szCs w:val="20"/>
              </w:rPr>
              <w:t>Maclure</w:t>
            </w:r>
            <w:proofErr w:type="spellEnd"/>
            <w:r w:rsidRPr="00F66434">
              <w:rPr>
                <w:b w:val="0"/>
                <w:i w:val="0"/>
                <w:sz w:val="20"/>
                <w:szCs w:val="20"/>
              </w:rPr>
              <w:t xml:space="preserve"> Road Conservation Area and its surroundings are undergoing significant changes, with a number of recent significant regeneration works having taken place and with more high profile developments in the pipeline.  The Rochdale Station Area Supplementary Planning Document was adopted by the Council in September 2021.  Given the ongoing changes in the area, it is considered an appropriate time to create a Conservation Area Appraisal and Management Plan to facilitate consistent decision-making amongst all stakeholders operating within the </w:t>
            </w:r>
            <w:proofErr w:type="spellStart"/>
            <w:r w:rsidRPr="00F66434">
              <w:rPr>
                <w:b w:val="0"/>
                <w:i w:val="0"/>
                <w:sz w:val="20"/>
                <w:szCs w:val="20"/>
              </w:rPr>
              <w:t>Maclure</w:t>
            </w:r>
            <w:proofErr w:type="spellEnd"/>
            <w:r w:rsidRPr="00F66434">
              <w:rPr>
                <w:b w:val="0"/>
                <w:i w:val="0"/>
                <w:sz w:val="20"/>
                <w:szCs w:val="20"/>
              </w:rPr>
              <w:t xml:space="preserve"> Road Conservation Area. </w:t>
            </w:r>
          </w:p>
          <w:p w:rsidR="00367706" w:rsidRPr="00020B11" w:rsidRDefault="00367706" w:rsidP="00CB1E65">
            <w:pPr>
              <w:pStyle w:val="Heading2"/>
              <w:tabs>
                <w:tab w:val="left" w:pos="170"/>
              </w:tabs>
              <w:spacing w:before="0" w:after="0"/>
              <w:rPr>
                <w:sz w:val="20"/>
                <w:szCs w:val="20"/>
              </w:rPr>
            </w:pPr>
          </w:p>
        </w:tc>
      </w:tr>
    </w:tbl>
    <w:p w:rsidR="00367706" w:rsidRPr="00020B11" w:rsidRDefault="00367706" w:rsidP="00367706">
      <w:pPr>
        <w:pStyle w:val="Default"/>
        <w:rPr>
          <w:color w:val="auto"/>
          <w:sz w:val="20"/>
          <w:szCs w:val="20"/>
        </w:rPr>
        <w:sectPr w:rsidR="00367706" w:rsidRPr="00020B11" w:rsidSect="00020B11">
          <w:type w:val="continuous"/>
          <w:pgSz w:w="15840" w:h="12240" w:orient="landscape"/>
          <w:pgMar w:top="1797" w:right="1440" w:bottom="1797" w:left="1440" w:header="720" w:footer="720" w:gutter="0"/>
          <w:cols w:space="720"/>
          <w:noEndnote/>
        </w:sectPr>
      </w:pPr>
    </w:p>
    <w:p w:rsidR="00367706" w:rsidRDefault="00367706" w:rsidP="00367706">
      <w:pPr>
        <w:pStyle w:val="Default"/>
        <w:rPr>
          <w:color w:val="auto"/>
          <w:sz w:val="20"/>
          <w:szCs w:val="20"/>
        </w:rPr>
      </w:pPr>
    </w:p>
    <w:tbl>
      <w:tblPr>
        <w:tblW w:w="0" w:type="auto"/>
        <w:tblInd w:w="1004" w:type="dxa"/>
        <w:tblBorders>
          <w:top w:val="nil"/>
          <w:left w:val="nil"/>
          <w:bottom w:val="nil"/>
          <w:right w:val="nil"/>
        </w:tblBorders>
        <w:tblLayout w:type="fixed"/>
        <w:tblLook w:val="0000" w:firstRow="0" w:lastRow="0" w:firstColumn="0" w:lastColumn="0" w:noHBand="0" w:noVBand="0"/>
      </w:tblPr>
      <w:tblGrid>
        <w:gridCol w:w="1450"/>
        <w:gridCol w:w="2049"/>
        <w:gridCol w:w="3827"/>
        <w:gridCol w:w="4846"/>
      </w:tblGrid>
      <w:tr w:rsidR="00367706" w:rsidRPr="00020B11" w:rsidTr="00CB1E65">
        <w:tc>
          <w:tcPr>
            <w:tcW w:w="3499"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lastRenderedPageBreak/>
              <w:t xml:space="preserve">3. Who is intended to benefit from the policy and in what way </w:t>
            </w:r>
          </w:p>
        </w:tc>
        <w:tc>
          <w:tcPr>
            <w:tcW w:w="8673"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Private Individuals, Community and Interest Groups, Stakeholders, Land Owners, Developers, Councillors, </w:t>
            </w:r>
            <w:r>
              <w:rPr>
                <w:sz w:val="20"/>
                <w:szCs w:val="20"/>
              </w:rPr>
              <w:t xml:space="preserve">Rochdale Council </w:t>
            </w:r>
            <w:r w:rsidR="00F66434">
              <w:rPr>
                <w:sz w:val="20"/>
                <w:szCs w:val="20"/>
              </w:rPr>
              <w:t>Officers, Local and National Heritag</w:t>
            </w:r>
            <w:r w:rsidR="000D249F">
              <w:rPr>
                <w:sz w:val="20"/>
                <w:szCs w:val="20"/>
              </w:rPr>
              <w:t>e Organisations</w:t>
            </w:r>
          </w:p>
          <w:p w:rsidR="00367706" w:rsidRPr="00020B11" w:rsidRDefault="00367706" w:rsidP="00CB1E65">
            <w:pPr>
              <w:pStyle w:val="Default"/>
              <w:rPr>
                <w:sz w:val="20"/>
                <w:szCs w:val="20"/>
              </w:rPr>
            </w:pPr>
          </w:p>
        </w:tc>
      </w:tr>
      <w:tr w:rsidR="00367706" w:rsidRPr="00020B11" w:rsidTr="00CB1E65">
        <w:tc>
          <w:tcPr>
            <w:tcW w:w="3499"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4. What outcomes are wanted from this policy? </w:t>
            </w:r>
          </w:p>
        </w:tc>
        <w:tc>
          <w:tcPr>
            <w:tcW w:w="8673" w:type="dxa"/>
            <w:gridSpan w:val="2"/>
            <w:tcBorders>
              <w:top w:val="single" w:sz="8" w:space="0" w:color="000000"/>
              <w:left w:val="single" w:sz="8" w:space="0" w:color="000000"/>
              <w:bottom w:val="single" w:sz="8" w:space="0" w:color="000000"/>
              <w:right w:val="single" w:sz="8" w:space="0" w:color="000000"/>
            </w:tcBorders>
          </w:tcPr>
          <w:p w:rsidR="00367706" w:rsidRPr="00020B11" w:rsidRDefault="000D249F" w:rsidP="008617E0">
            <w:pPr>
              <w:pStyle w:val="Default"/>
              <w:rPr>
                <w:sz w:val="20"/>
                <w:szCs w:val="20"/>
              </w:rPr>
            </w:pPr>
            <w:r>
              <w:rPr>
                <w:sz w:val="20"/>
                <w:szCs w:val="20"/>
              </w:rPr>
              <w:t xml:space="preserve">The Draft </w:t>
            </w:r>
            <w:r w:rsidRPr="000D249F">
              <w:rPr>
                <w:sz w:val="20"/>
                <w:szCs w:val="20"/>
              </w:rPr>
              <w:t xml:space="preserve">Conservation Area Appraisal has been produced as a tool to ensure that the areas and buildings of significance within the </w:t>
            </w:r>
            <w:proofErr w:type="spellStart"/>
            <w:r w:rsidRPr="000D249F">
              <w:rPr>
                <w:sz w:val="20"/>
                <w:szCs w:val="20"/>
              </w:rPr>
              <w:t>Maclure</w:t>
            </w:r>
            <w:proofErr w:type="spellEnd"/>
            <w:r w:rsidRPr="000D249F">
              <w:rPr>
                <w:sz w:val="20"/>
                <w:szCs w:val="20"/>
              </w:rPr>
              <w:t xml:space="preserve"> Road Conservation Area are identified, alongside opportunities for restoration and enhancement. </w:t>
            </w:r>
            <w:r>
              <w:rPr>
                <w:sz w:val="20"/>
                <w:szCs w:val="20"/>
              </w:rPr>
              <w:t>This is with the eventual goal of ensuring that</w:t>
            </w:r>
            <w:r w:rsidRPr="000D249F">
              <w:rPr>
                <w:sz w:val="20"/>
                <w:szCs w:val="20"/>
              </w:rPr>
              <w:t xml:space="preserve"> the special character of the conservation area is preserved and enhanced for the benefit of future generations.</w:t>
            </w:r>
          </w:p>
        </w:tc>
      </w:tr>
      <w:tr w:rsidR="00367706" w:rsidRPr="00020B11" w:rsidTr="00CB1E65">
        <w:tc>
          <w:tcPr>
            <w:tcW w:w="3499" w:type="dxa"/>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5. What factors/forces could contribute/detract from the outcomes? </w:t>
            </w:r>
          </w:p>
        </w:tc>
        <w:tc>
          <w:tcPr>
            <w:tcW w:w="8673" w:type="dxa"/>
            <w:gridSpan w:val="2"/>
            <w:tcBorders>
              <w:top w:val="single" w:sz="8" w:space="0" w:color="000000"/>
              <w:left w:val="single" w:sz="8" w:space="0" w:color="000000"/>
              <w:bottom w:val="single" w:sz="8" w:space="0" w:color="000000"/>
              <w:right w:val="single" w:sz="8" w:space="0" w:color="000000"/>
            </w:tcBorders>
          </w:tcPr>
          <w:p w:rsidR="00367706" w:rsidRDefault="009F5E05" w:rsidP="00CB1E65">
            <w:pPr>
              <w:pStyle w:val="Default"/>
              <w:rPr>
                <w:sz w:val="20"/>
                <w:szCs w:val="20"/>
              </w:rPr>
            </w:pPr>
            <w:r>
              <w:rPr>
                <w:sz w:val="20"/>
                <w:szCs w:val="20"/>
              </w:rPr>
              <w:t>Inadequate protection of heritage assets defined within the document.</w:t>
            </w:r>
          </w:p>
          <w:p w:rsidR="00367706" w:rsidRDefault="009F5E05" w:rsidP="00CB1E65">
            <w:pPr>
              <w:pStyle w:val="Default"/>
              <w:rPr>
                <w:sz w:val="20"/>
                <w:szCs w:val="20"/>
              </w:rPr>
            </w:pPr>
            <w:r>
              <w:rPr>
                <w:sz w:val="20"/>
                <w:szCs w:val="20"/>
              </w:rPr>
              <w:t>Inadequate enhancement/conservation of the Conservation Area.</w:t>
            </w:r>
          </w:p>
          <w:p w:rsidR="009F5E05" w:rsidRPr="00020B11" w:rsidRDefault="009F5E05" w:rsidP="00CB1E65">
            <w:pPr>
              <w:pStyle w:val="Default"/>
              <w:rPr>
                <w:sz w:val="20"/>
                <w:szCs w:val="20"/>
              </w:rPr>
            </w:pPr>
            <w:r w:rsidRPr="009F5E05">
              <w:rPr>
                <w:sz w:val="20"/>
                <w:szCs w:val="20"/>
              </w:rPr>
              <w:t>Unforeseen/unavoidable circumstances.</w:t>
            </w:r>
          </w:p>
        </w:tc>
      </w:tr>
      <w:tr w:rsidR="00367706" w:rsidRPr="00020B11" w:rsidTr="00CB1E65">
        <w:tc>
          <w:tcPr>
            <w:tcW w:w="145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6. Who are the main stakeholders in relation to the policy </w:t>
            </w:r>
          </w:p>
        </w:tc>
        <w:tc>
          <w:tcPr>
            <w:tcW w:w="2049"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Pr>
                <w:sz w:val="20"/>
                <w:szCs w:val="20"/>
              </w:rPr>
              <w:t xml:space="preserve">Rochdale Council, </w:t>
            </w:r>
            <w:r w:rsidRPr="00020B11">
              <w:rPr>
                <w:sz w:val="20"/>
                <w:szCs w:val="20"/>
              </w:rPr>
              <w:t>Private Individuals, Community and Interest Groups, Stakeholders, Land Owners, De</w:t>
            </w:r>
            <w:r>
              <w:rPr>
                <w:sz w:val="20"/>
                <w:szCs w:val="20"/>
              </w:rPr>
              <w:t>velopers.</w:t>
            </w:r>
            <w:r w:rsidRPr="00020B11">
              <w:rPr>
                <w:sz w:val="20"/>
                <w:szCs w:val="20"/>
              </w:rPr>
              <w:t xml:space="preserve"> </w:t>
            </w:r>
            <w:r w:rsidR="000D249F">
              <w:rPr>
                <w:sz w:val="20"/>
                <w:szCs w:val="20"/>
              </w:rPr>
              <w:t>Local and National Heritage Organisations</w:t>
            </w:r>
          </w:p>
        </w:tc>
        <w:tc>
          <w:tcPr>
            <w:tcW w:w="3827"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7. Who implements the policy and who is responsible for the policy? </w:t>
            </w:r>
          </w:p>
        </w:tc>
        <w:tc>
          <w:tcPr>
            <w:tcW w:w="4846" w:type="dxa"/>
            <w:tcBorders>
              <w:top w:val="single" w:sz="8" w:space="0" w:color="000000"/>
              <w:left w:val="single" w:sz="8" w:space="0" w:color="000000"/>
              <w:bottom w:val="single" w:sz="8" w:space="0" w:color="000000"/>
              <w:right w:val="single" w:sz="8" w:space="0" w:color="000000"/>
            </w:tcBorders>
          </w:tcPr>
          <w:p w:rsidR="00367706" w:rsidRDefault="00367706" w:rsidP="00CB1E65">
            <w:pPr>
              <w:pStyle w:val="Default"/>
              <w:rPr>
                <w:sz w:val="20"/>
                <w:szCs w:val="20"/>
              </w:rPr>
            </w:pPr>
            <w:r w:rsidRPr="00020B11">
              <w:rPr>
                <w:sz w:val="20"/>
                <w:szCs w:val="20"/>
              </w:rPr>
              <w:t xml:space="preserve">Development </w:t>
            </w:r>
            <w:r>
              <w:rPr>
                <w:sz w:val="20"/>
                <w:szCs w:val="20"/>
              </w:rPr>
              <w:t>Management</w:t>
            </w:r>
            <w:r w:rsidRPr="00020B11">
              <w:rPr>
                <w:sz w:val="20"/>
                <w:szCs w:val="20"/>
              </w:rPr>
              <w:t xml:space="preserve">. </w:t>
            </w:r>
          </w:p>
          <w:p w:rsidR="00367706" w:rsidRPr="00020B11" w:rsidRDefault="00367706" w:rsidP="00CB1E65">
            <w:pPr>
              <w:pStyle w:val="Default"/>
              <w:rPr>
                <w:sz w:val="20"/>
                <w:szCs w:val="20"/>
              </w:rPr>
            </w:pPr>
            <w:r w:rsidRPr="00020B11">
              <w:rPr>
                <w:sz w:val="20"/>
                <w:szCs w:val="20"/>
              </w:rPr>
              <w:t xml:space="preserve">Strategic Planning. </w:t>
            </w:r>
          </w:p>
          <w:p w:rsidR="00367706" w:rsidRPr="00020B11" w:rsidRDefault="00367706" w:rsidP="00CB1E65">
            <w:pPr>
              <w:pStyle w:val="Default"/>
              <w:rPr>
                <w:sz w:val="20"/>
                <w:szCs w:val="20"/>
              </w:rPr>
            </w:pPr>
          </w:p>
          <w:p w:rsidR="00367706" w:rsidRPr="00020B11" w:rsidRDefault="00367706" w:rsidP="00CB1E65">
            <w:pPr>
              <w:pStyle w:val="Default"/>
              <w:rPr>
                <w:sz w:val="20"/>
                <w:szCs w:val="20"/>
              </w:rPr>
            </w:pPr>
          </w:p>
        </w:tc>
      </w:tr>
    </w:tbl>
    <w:p w:rsidR="00367706" w:rsidRDefault="00367706" w:rsidP="00367706"/>
    <w:tbl>
      <w:tblPr>
        <w:tblW w:w="12712" w:type="dxa"/>
        <w:tblInd w:w="1004" w:type="dxa"/>
        <w:tblBorders>
          <w:top w:val="nil"/>
          <w:left w:val="nil"/>
          <w:bottom w:val="nil"/>
          <w:right w:val="nil"/>
        </w:tblBorders>
        <w:tblLayout w:type="fixed"/>
        <w:tblLook w:val="0000" w:firstRow="0" w:lastRow="0" w:firstColumn="0" w:lastColumn="0" w:noHBand="0" w:noVBand="0"/>
      </w:tblPr>
      <w:tblGrid>
        <w:gridCol w:w="3725"/>
        <w:gridCol w:w="341"/>
        <w:gridCol w:w="363"/>
        <w:gridCol w:w="8283"/>
      </w:tblGrid>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8. Are there concerns that the policy </w:t>
            </w:r>
            <w:r w:rsidRPr="00020B11">
              <w:rPr>
                <w:b/>
                <w:bCs/>
                <w:i/>
                <w:iCs/>
                <w:sz w:val="20"/>
                <w:szCs w:val="20"/>
                <w:u w:val="single"/>
              </w:rPr>
              <w:t xml:space="preserve">could </w:t>
            </w:r>
            <w:r w:rsidRPr="00020B11">
              <w:rPr>
                <w:b/>
                <w:bCs/>
                <w:sz w:val="20"/>
                <w:szCs w:val="20"/>
              </w:rPr>
              <w:t>have a differential impact on racial groups</w:t>
            </w:r>
            <w:r>
              <w:rPr>
                <w:sz w:val="20"/>
                <w:szCs w:val="20"/>
              </w:rPr>
              <w:t>?</w:t>
            </w:r>
            <w:r w:rsidRPr="00020B11">
              <w:rPr>
                <w:sz w:val="20"/>
                <w:szCs w:val="20"/>
              </w:rPr>
              <w:t xml:space="preserve"> </w:t>
            </w:r>
          </w:p>
        </w:tc>
        <w:tc>
          <w:tcPr>
            <w:tcW w:w="34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3" w:type="dxa"/>
            <w:tcBorders>
              <w:top w:val="single" w:sz="8" w:space="0" w:color="000000"/>
              <w:left w:val="single" w:sz="8" w:space="0" w:color="000000"/>
              <w:bottom w:val="single" w:sz="8" w:space="0" w:color="000000"/>
              <w:right w:val="single" w:sz="8" w:space="0" w:color="000000"/>
            </w:tcBorders>
          </w:tcPr>
          <w:p w:rsidR="00367706" w:rsidRPr="009F5E05" w:rsidRDefault="00367706" w:rsidP="00CB1E65">
            <w:pPr>
              <w:pStyle w:val="Default"/>
              <w:rPr>
                <w:b/>
                <w:sz w:val="20"/>
                <w:szCs w:val="20"/>
              </w:rPr>
            </w:pPr>
            <w:r w:rsidRPr="009F5E05">
              <w:rPr>
                <w:b/>
                <w:sz w:val="20"/>
                <w:szCs w:val="20"/>
              </w:rPr>
              <w:t xml:space="preserve">N </w:t>
            </w:r>
          </w:p>
        </w:tc>
        <w:tc>
          <w:tcPr>
            <w:tcW w:w="8283" w:type="dxa"/>
            <w:tcBorders>
              <w:top w:val="single" w:sz="8" w:space="0" w:color="000000"/>
              <w:left w:val="single" w:sz="8" w:space="0" w:color="000000"/>
              <w:bottom w:val="single" w:sz="8" w:space="0" w:color="000000"/>
              <w:right w:val="single" w:sz="8" w:space="0" w:color="000000"/>
            </w:tcBorders>
          </w:tcPr>
          <w:p w:rsidR="00367706" w:rsidRPr="00020B11" w:rsidRDefault="009E5081" w:rsidP="009E5081">
            <w:pPr>
              <w:pStyle w:val="Default"/>
              <w:rPr>
                <w:sz w:val="20"/>
                <w:szCs w:val="20"/>
              </w:rPr>
            </w:pPr>
            <w:r w:rsidRPr="009E5081">
              <w:rPr>
                <w:sz w:val="20"/>
                <w:szCs w:val="20"/>
              </w:rPr>
              <w:t>This CAA seeks to promote a high quality environment for all.  This focuses on identifying, analysing and protecting heritage assets for the continued enjoyment of all future gener</w:t>
            </w:r>
            <w:r w:rsidR="00690D85">
              <w:rPr>
                <w:sz w:val="20"/>
                <w:szCs w:val="20"/>
              </w:rPr>
              <w:t>ations, inclusive</w:t>
            </w:r>
            <w:r>
              <w:rPr>
                <w:sz w:val="20"/>
                <w:szCs w:val="20"/>
              </w:rPr>
              <w:t xml:space="preserve"> of race.  Th</w:t>
            </w:r>
            <w:r w:rsidRPr="009E5081">
              <w:rPr>
                <w:sz w:val="20"/>
                <w:szCs w:val="20"/>
              </w:rPr>
              <w:t>erefore, it is anticipated that this CAA will have a positive benefit upon this group.</w:t>
            </w:r>
          </w:p>
        </w:tc>
      </w:tr>
    </w:tbl>
    <w:p w:rsidR="00367706" w:rsidRPr="00020B11" w:rsidRDefault="00367706" w:rsidP="00367706">
      <w:pPr>
        <w:pStyle w:val="Default"/>
        <w:rPr>
          <w:color w:val="auto"/>
          <w:sz w:val="20"/>
          <w:szCs w:val="20"/>
        </w:rPr>
        <w:sectPr w:rsidR="00367706" w:rsidRPr="00020B11" w:rsidSect="00020B11">
          <w:type w:val="continuous"/>
          <w:pgSz w:w="15840" w:h="12240" w:orient="landscape"/>
          <w:pgMar w:top="1797" w:right="1440" w:bottom="1797" w:left="1440" w:header="720" w:footer="720" w:gutter="0"/>
          <w:cols w:space="720"/>
          <w:noEndnote/>
        </w:sectPr>
      </w:pPr>
    </w:p>
    <w:tbl>
      <w:tblPr>
        <w:tblW w:w="12712" w:type="dxa"/>
        <w:tblInd w:w="1004" w:type="dxa"/>
        <w:tblBorders>
          <w:top w:val="nil"/>
          <w:left w:val="nil"/>
          <w:bottom w:val="nil"/>
          <w:right w:val="nil"/>
        </w:tblBorders>
        <w:tblLayout w:type="fixed"/>
        <w:tblLook w:val="0000" w:firstRow="0" w:lastRow="0" w:firstColumn="0" w:lastColumn="0" w:noHBand="0" w:noVBand="0"/>
      </w:tblPr>
      <w:tblGrid>
        <w:gridCol w:w="3640"/>
        <w:gridCol w:w="426"/>
        <w:gridCol w:w="425"/>
        <w:gridCol w:w="8221"/>
      </w:tblGrid>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9. Are there concerns that the policy </w:t>
            </w:r>
            <w:r w:rsidRPr="00020B11">
              <w:rPr>
                <w:b/>
                <w:bCs/>
                <w:i/>
                <w:iCs/>
                <w:sz w:val="20"/>
                <w:szCs w:val="20"/>
                <w:u w:val="single"/>
              </w:rPr>
              <w:t xml:space="preserve">could </w:t>
            </w:r>
            <w:r w:rsidRPr="00020B11">
              <w:rPr>
                <w:b/>
                <w:bCs/>
                <w:sz w:val="20"/>
                <w:szCs w:val="20"/>
              </w:rPr>
              <w:t>have a differential impact due to gender</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Pr="00020B11" w:rsidRDefault="009E5081" w:rsidP="00CB1E65">
            <w:pPr>
              <w:pStyle w:val="Default"/>
              <w:rPr>
                <w:sz w:val="20"/>
                <w:szCs w:val="20"/>
              </w:rPr>
            </w:pPr>
            <w:r w:rsidRPr="009E5081">
              <w:rPr>
                <w:color w:val="auto"/>
                <w:sz w:val="20"/>
                <w:szCs w:val="20"/>
              </w:rPr>
              <w:t>This CAA seeks to promote a high quality environment for all.  This focuses on identifying, analysing and protecting heritage assets for the continued enjoyment of all future</w:t>
            </w:r>
            <w:r w:rsidR="00690D85">
              <w:rPr>
                <w:color w:val="auto"/>
                <w:sz w:val="20"/>
                <w:szCs w:val="20"/>
              </w:rPr>
              <w:t xml:space="preserve"> generations, inclusive</w:t>
            </w:r>
            <w:r>
              <w:rPr>
                <w:color w:val="auto"/>
                <w:sz w:val="20"/>
                <w:szCs w:val="20"/>
              </w:rPr>
              <w:t xml:space="preserve"> of gender</w:t>
            </w:r>
            <w:r w:rsidRPr="009E5081">
              <w:rPr>
                <w:color w:val="auto"/>
                <w:sz w:val="20"/>
                <w:szCs w:val="20"/>
              </w:rPr>
              <w:t>.  Therefore, it is anticipated that this CAA will have a positive benefit upon this group.</w:t>
            </w:r>
            <w:r w:rsidR="00367706" w:rsidRPr="00020B11">
              <w:rPr>
                <w:sz w:val="20"/>
                <w:szCs w:val="20"/>
              </w:rPr>
              <w:t xml:space="preserve"> </w:t>
            </w: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10. Are there concerns that the policy </w:t>
            </w:r>
            <w:r w:rsidRPr="00020B11">
              <w:rPr>
                <w:b/>
                <w:bCs/>
                <w:i/>
                <w:iCs/>
                <w:sz w:val="20"/>
                <w:szCs w:val="20"/>
                <w:u w:val="single"/>
              </w:rPr>
              <w:t xml:space="preserve">could </w:t>
            </w:r>
            <w:r w:rsidRPr="00020B11">
              <w:rPr>
                <w:b/>
                <w:bCs/>
                <w:sz w:val="20"/>
                <w:szCs w:val="20"/>
              </w:rPr>
              <w:t>have a differential impact due disability</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Default="00367706" w:rsidP="00CB1E65">
            <w:pPr>
              <w:autoSpaceDE w:val="0"/>
              <w:autoSpaceDN w:val="0"/>
              <w:adjustRightInd w:val="0"/>
              <w:rPr>
                <w:rFonts w:ascii="Arial" w:hAnsi="Arial" w:cs="Arial"/>
                <w:sz w:val="20"/>
                <w:szCs w:val="20"/>
              </w:rPr>
            </w:pPr>
            <w:r>
              <w:rPr>
                <w:rFonts w:ascii="Arial" w:hAnsi="Arial" w:cs="Arial"/>
                <w:sz w:val="20"/>
                <w:szCs w:val="20"/>
              </w:rPr>
              <w:t xml:space="preserve">This </w:t>
            </w:r>
            <w:r w:rsidR="00947659">
              <w:rPr>
                <w:rFonts w:ascii="Arial" w:hAnsi="Arial" w:cs="Arial"/>
                <w:sz w:val="20"/>
                <w:szCs w:val="20"/>
              </w:rPr>
              <w:t>CAA</w:t>
            </w:r>
            <w:r>
              <w:rPr>
                <w:rFonts w:ascii="Arial" w:hAnsi="Arial" w:cs="Arial"/>
                <w:sz w:val="20"/>
                <w:szCs w:val="20"/>
              </w:rPr>
              <w:t xml:space="preserve"> seeks </w:t>
            </w:r>
            <w:r w:rsidR="00947659">
              <w:rPr>
                <w:rFonts w:ascii="Arial" w:hAnsi="Arial" w:cs="Arial"/>
                <w:sz w:val="20"/>
                <w:szCs w:val="20"/>
              </w:rPr>
              <w:t>to promote a</w:t>
            </w:r>
            <w:r>
              <w:rPr>
                <w:rFonts w:ascii="Arial" w:hAnsi="Arial" w:cs="Arial"/>
                <w:sz w:val="20"/>
                <w:szCs w:val="20"/>
              </w:rPr>
              <w:t xml:space="preserve"> h</w:t>
            </w:r>
            <w:r w:rsidR="00947659">
              <w:rPr>
                <w:rFonts w:ascii="Arial" w:hAnsi="Arial" w:cs="Arial"/>
                <w:sz w:val="20"/>
                <w:szCs w:val="20"/>
              </w:rPr>
              <w:t>igh quality environment for all.  This focuses on identifying, analysing and protecting heritage assets for the continued enjoyment of al</w:t>
            </w:r>
            <w:r w:rsidR="00690D85">
              <w:rPr>
                <w:rFonts w:ascii="Arial" w:hAnsi="Arial" w:cs="Arial"/>
                <w:sz w:val="20"/>
                <w:szCs w:val="20"/>
              </w:rPr>
              <w:t>l future generations, inclusive</w:t>
            </w:r>
            <w:r w:rsidR="00947659">
              <w:rPr>
                <w:rFonts w:ascii="Arial" w:hAnsi="Arial" w:cs="Arial"/>
                <w:sz w:val="20"/>
                <w:szCs w:val="20"/>
              </w:rPr>
              <w:t xml:space="preserve"> of disability.</w:t>
            </w:r>
            <w:r w:rsidRPr="002F1ABB">
              <w:rPr>
                <w:rFonts w:ascii="Arial" w:hAnsi="Arial" w:cs="Arial"/>
                <w:sz w:val="20"/>
                <w:szCs w:val="20"/>
              </w:rPr>
              <w:t xml:space="preserve"> </w:t>
            </w:r>
          </w:p>
          <w:p w:rsidR="00367706" w:rsidRPr="00020B11" w:rsidRDefault="00367706" w:rsidP="00CB1E65">
            <w:pPr>
              <w:autoSpaceDE w:val="0"/>
              <w:autoSpaceDN w:val="0"/>
              <w:adjustRightInd w:val="0"/>
              <w:rPr>
                <w:sz w:val="20"/>
                <w:szCs w:val="20"/>
              </w:rPr>
            </w:pPr>
            <w:r>
              <w:rPr>
                <w:rFonts w:ascii="Arial" w:hAnsi="Arial" w:cs="Arial"/>
                <w:sz w:val="20"/>
                <w:szCs w:val="20"/>
              </w:rPr>
              <w:t xml:space="preserve">Therefore, </w:t>
            </w:r>
            <w:r w:rsidR="00947659">
              <w:rPr>
                <w:rFonts w:ascii="Arial" w:hAnsi="Arial" w:cs="Arial"/>
                <w:sz w:val="20"/>
                <w:szCs w:val="20"/>
              </w:rPr>
              <w:t xml:space="preserve">it is anticipated that this CAA </w:t>
            </w:r>
            <w:r>
              <w:rPr>
                <w:rFonts w:ascii="Arial" w:hAnsi="Arial" w:cs="Arial"/>
                <w:sz w:val="20"/>
                <w:szCs w:val="20"/>
              </w:rPr>
              <w:t>will have a positive benefit upon this group.</w:t>
            </w: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lastRenderedPageBreak/>
              <w:t xml:space="preserve">11. Are there concerns that the policy </w:t>
            </w:r>
            <w:r w:rsidRPr="00020B11">
              <w:rPr>
                <w:b/>
                <w:bCs/>
                <w:i/>
                <w:iCs/>
                <w:sz w:val="20"/>
                <w:szCs w:val="20"/>
                <w:u w:val="single"/>
              </w:rPr>
              <w:t xml:space="preserve">could </w:t>
            </w:r>
            <w:r w:rsidRPr="00020B11">
              <w:rPr>
                <w:b/>
                <w:bCs/>
                <w:sz w:val="20"/>
                <w:szCs w:val="20"/>
              </w:rPr>
              <w:t>have a differential impact on people due to sexual orientation</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Default="009E5081" w:rsidP="00CB1E65">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w:t>
            </w:r>
            <w:r w:rsidR="00690D85">
              <w:rPr>
                <w:rFonts w:ascii="Arial" w:hAnsi="Arial" w:cs="Arial"/>
                <w:sz w:val="20"/>
                <w:szCs w:val="20"/>
              </w:rPr>
              <w:t>l future generations, inclusive</w:t>
            </w:r>
            <w:r w:rsidRPr="009E5081">
              <w:rPr>
                <w:rFonts w:ascii="Arial" w:hAnsi="Arial" w:cs="Arial"/>
                <w:sz w:val="20"/>
                <w:szCs w:val="20"/>
              </w:rPr>
              <w:t xml:space="preserve"> of </w:t>
            </w:r>
            <w:r>
              <w:rPr>
                <w:rFonts w:ascii="Arial" w:hAnsi="Arial" w:cs="Arial"/>
                <w:sz w:val="20"/>
                <w:szCs w:val="20"/>
              </w:rPr>
              <w:t>sexual orientation</w:t>
            </w:r>
            <w:r w:rsidRPr="009E5081">
              <w:rPr>
                <w:rFonts w:ascii="Arial" w:hAnsi="Arial" w:cs="Arial"/>
                <w:sz w:val="20"/>
                <w:szCs w:val="20"/>
              </w:rPr>
              <w:t>.  Therefore, it is anticipated that this CAA will have a positive benefit upon this group.</w:t>
            </w:r>
          </w:p>
          <w:p w:rsidR="00367706" w:rsidRPr="00020B11" w:rsidRDefault="00367706" w:rsidP="00CB1E65">
            <w:pPr>
              <w:pStyle w:val="Default"/>
              <w:rPr>
                <w:sz w:val="20"/>
                <w:szCs w:val="20"/>
              </w:rPr>
            </w:pP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12. Are there concerns that the policy </w:t>
            </w:r>
            <w:r w:rsidRPr="00020B11">
              <w:rPr>
                <w:b/>
                <w:bCs/>
                <w:i/>
                <w:iCs/>
                <w:sz w:val="20"/>
                <w:szCs w:val="20"/>
                <w:u w:val="single"/>
              </w:rPr>
              <w:t xml:space="preserve">could </w:t>
            </w:r>
            <w:r w:rsidRPr="00020B11">
              <w:rPr>
                <w:b/>
                <w:bCs/>
                <w:sz w:val="20"/>
                <w:szCs w:val="20"/>
              </w:rPr>
              <w:t>have a differential impact on people due to their age</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Pr="00020B11" w:rsidRDefault="009E5081" w:rsidP="00CB1E65">
            <w:pPr>
              <w:pStyle w:val="Default"/>
              <w:rPr>
                <w:sz w:val="20"/>
                <w:szCs w:val="20"/>
              </w:rPr>
            </w:pPr>
            <w:r w:rsidRPr="009E5081">
              <w:rPr>
                <w:color w:val="auto"/>
                <w:sz w:val="20"/>
                <w:szCs w:val="20"/>
              </w:rPr>
              <w:t>This CAA seeks to promote a high quality environment for all.  This focuses on identifying, analysing and protecting heritage assets for the continued enjoyment of all future</w:t>
            </w:r>
            <w:r w:rsidR="00690D85">
              <w:rPr>
                <w:color w:val="auto"/>
                <w:sz w:val="20"/>
                <w:szCs w:val="20"/>
              </w:rPr>
              <w:t xml:space="preserve"> generations, inclusive</w:t>
            </w:r>
            <w:r>
              <w:rPr>
                <w:color w:val="auto"/>
                <w:sz w:val="20"/>
                <w:szCs w:val="20"/>
              </w:rPr>
              <w:t xml:space="preserve"> of age</w:t>
            </w:r>
            <w:r w:rsidRPr="009E5081">
              <w:rPr>
                <w:color w:val="auto"/>
                <w:sz w:val="20"/>
                <w:szCs w:val="20"/>
              </w:rPr>
              <w:t>.  Therefore, it is anticipated that this CAA will have a positive benefit upon this group.</w:t>
            </w:r>
          </w:p>
        </w:tc>
      </w:tr>
      <w:tr w:rsidR="00367706" w:rsidRPr="00020B11" w:rsidTr="00CB1E65">
        <w:tc>
          <w:tcPr>
            <w:tcW w:w="3640"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13. Are there concerns that the policy </w:t>
            </w:r>
            <w:r w:rsidRPr="00020B11">
              <w:rPr>
                <w:b/>
                <w:bCs/>
                <w:i/>
                <w:iCs/>
                <w:sz w:val="20"/>
                <w:szCs w:val="20"/>
                <w:u w:val="single"/>
              </w:rPr>
              <w:t xml:space="preserve">could </w:t>
            </w:r>
            <w:r w:rsidRPr="00020B11">
              <w:rPr>
                <w:b/>
                <w:bCs/>
                <w:sz w:val="20"/>
                <w:szCs w:val="20"/>
              </w:rPr>
              <w:t>have a differential impact on people due to their religious belief</w:t>
            </w:r>
            <w:r>
              <w:rPr>
                <w:b/>
                <w:bCs/>
                <w:sz w:val="20"/>
                <w:szCs w:val="20"/>
              </w:rPr>
              <w:t>?</w:t>
            </w:r>
          </w:p>
        </w:tc>
        <w:tc>
          <w:tcPr>
            <w:tcW w:w="426"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4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21" w:type="dxa"/>
            <w:tcBorders>
              <w:top w:val="single" w:sz="8" w:space="0" w:color="000000"/>
              <w:left w:val="single" w:sz="8" w:space="0" w:color="000000"/>
              <w:bottom w:val="single" w:sz="8" w:space="0" w:color="000000"/>
              <w:right w:val="single" w:sz="8" w:space="0" w:color="000000"/>
            </w:tcBorders>
          </w:tcPr>
          <w:p w:rsidR="00367706" w:rsidRPr="007D4E22" w:rsidRDefault="009E5081" w:rsidP="00CB1E65">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all future</w:t>
            </w:r>
            <w:r w:rsidR="00690D85">
              <w:rPr>
                <w:rFonts w:ascii="Arial" w:hAnsi="Arial" w:cs="Arial"/>
                <w:sz w:val="20"/>
                <w:szCs w:val="20"/>
              </w:rPr>
              <w:t xml:space="preserve"> generations, inclusive</w:t>
            </w:r>
            <w:r>
              <w:rPr>
                <w:rFonts w:ascii="Arial" w:hAnsi="Arial" w:cs="Arial"/>
                <w:sz w:val="20"/>
                <w:szCs w:val="20"/>
              </w:rPr>
              <w:t xml:space="preserve"> of religious belief</w:t>
            </w:r>
            <w:r w:rsidRPr="009E5081">
              <w:rPr>
                <w:rFonts w:ascii="Arial" w:hAnsi="Arial" w:cs="Arial"/>
                <w:sz w:val="20"/>
                <w:szCs w:val="20"/>
              </w:rPr>
              <w:t>.  Therefore, it is anticipated that this CAA will have a positive benefit upon this group.</w:t>
            </w:r>
          </w:p>
        </w:tc>
      </w:tr>
    </w:tbl>
    <w:p w:rsidR="00367706" w:rsidRPr="00020B11" w:rsidRDefault="00367706" w:rsidP="00367706">
      <w:pPr>
        <w:pStyle w:val="Default"/>
        <w:rPr>
          <w:color w:val="auto"/>
          <w:sz w:val="20"/>
          <w:szCs w:val="20"/>
        </w:rPr>
        <w:sectPr w:rsidR="00367706" w:rsidRPr="00020B11" w:rsidSect="00020B11">
          <w:type w:val="continuous"/>
          <w:pgSz w:w="15840" w:h="12240" w:orient="landscape"/>
          <w:pgMar w:top="1797" w:right="1440" w:bottom="1797" w:left="1440" w:header="720" w:footer="720" w:gutter="0"/>
          <w:cols w:space="720"/>
          <w:noEndnote/>
        </w:sectPr>
      </w:pPr>
    </w:p>
    <w:tbl>
      <w:tblPr>
        <w:tblW w:w="12644" w:type="dxa"/>
        <w:tblInd w:w="1004" w:type="dxa"/>
        <w:tblBorders>
          <w:top w:val="nil"/>
          <w:left w:val="nil"/>
          <w:bottom w:val="nil"/>
          <w:right w:val="nil"/>
        </w:tblBorders>
        <w:tblLook w:val="0000" w:firstRow="0" w:lastRow="0" w:firstColumn="0" w:lastColumn="0" w:noHBand="0" w:noVBand="0"/>
      </w:tblPr>
      <w:tblGrid>
        <w:gridCol w:w="3725"/>
        <w:gridCol w:w="351"/>
        <w:gridCol w:w="361"/>
        <w:gridCol w:w="8207"/>
      </w:tblGrid>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14. Are there concerns that the policy </w:t>
            </w:r>
            <w:r w:rsidRPr="00020B11">
              <w:rPr>
                <w:b/>
                <w:bCs/>
                <w:i/>
                <w:iCs/>
                <w:sz w:val="20"/>
                <w:szCs w:val="20"/>
                <w:u w:val="single"/>
              </w:rPr>
              <w:t xml:space="preserve">could </w:t>
            </w:r>
            <w:r w:rsidRPr="00020B11">
              <w:rPr>
                <w:b/>
                <w:bCs/>
                <w:sz w:val="20"/>
                <w:szCs w:val="20"/>
              </w:rPr>
              <w:t>have a differential impact on people due to them</w:t>
            </w:r>
            <w:r>
              <w:rPr>
                <w:b/>
                <w:bCs/>
                <w:sz w:val="20"/>
                <w:szCs w:val="20"/>
              </w:rPr>
              <w:t xml:space="preserve"> being in </w:t>
            </w:r>
            <w:r w:rsidRPr="00343FB2">
              <w:rPr>
                <w:b/>
                <w:bCs/>
                <w:sz w:val="20"/>
                <w:szCs w:val="20"/>
              </w:rPr>
              <w:t>a m</w:t>
            </w:r>
            <w:r w:rsidRPr="00343FB2">
              <w:rPr>
                <w:b/>
                <w:sz w:val="20"/>
                <w:szCs w:val="20"/>
              </w:rPr>
              <w:t>arriage or civil partnership</w:t>
            </w:r>
            <w:r>
              <w:rPr>
                <w:b/>
                <w:bCs/>
                <w:sz w:val="20"/>
                <w:szCs w:val="20"/>
              </w:rPr>
              <w:t>?</w:t>
            </w:r>
          </w:p>
        </w:tc>
        <w:tc>
          <w:tcPr>
            <w:tcW w:w="35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07" w:type="dxa"/>
            <w:tcBorders>
              <w:top w:val="single" w:sz="8" w:space="0" w:color="000000"/>
              <w:left w:val="single" w:sz="8" w:space="0" w:color="000000"/>
              <w:bottom w:val="single" w:sz="8" w:space="0" w:color="000000"/>
              <w:right w:val="single" w:sz="8" w:space="0" w:color="000000"/>
            </w:tcBorders>
          </w:tcPr>
          <w:p w:rsidR="00367706" w:rsidRDefault="009E5081" w:rsidP="00CB1E65">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all future</w:t>
            </w:r>
            <w:r w:rsidR="00690D85">
              <w:rPr>
                <w:rFonts w:ascii="Arial" w:hAnsi="Arial" w:cs="Arial"/>
                <w:sz w:val="20"/>
                <w:szCs w:val="20"/>
              </w:rPr>
              <w:t xml:space="preserve"> generations, inclusive</w:t>
            </w:r>
            <w:r>
              <w:rPr>
                <w:rFonts w:ascii="Arial" w:hAnsi="Arial" w:cs="Arial"/>
                <w:sz w:val="20"/>
                <w:szCs w:val="20"/>
              </w:rPr>
              <w:t xml:space="preserve"> of marriage/civil partnership status</w:t>
            </w:r>
            <w:r w:rsidRPr="009E5081">
              <w:rPr>
                <w:rFonts w:ascii="Arial" w:hAnsi="Arial" w:cs="Arial"/>
                <w:sz w:val="20"/>
                <w:szCs w:val="20"/>
              </w:rPr>
              <w:t>.  Therefore, it is anticipated that this CAA will have a positive benefit upon this group.</w:t>
            </w:r>
          </w:p>
          <w:p w:rsidR="00367706" w:rsidRPr="00020B11" w:rsidRDefault="00367706" w:rsidP="00CB1E65">
            <w:pPr>
              <w:pStyle w:val="Default"/>
              <w:rPr>
                <w:sz w:val="20"/>
                <w:szCs w:val="20"/>
              </w:rPr>
            </w:pPr>
          </w:p>
        </w:tc>
      </w:tr>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15. Are there concerns that the policy </w:t>
            </w:r>
            <w:r w:rsidRPr="00020B11">
              <w:rPr>
                <w:b/>
                <w:bCs/>
                <w:i/>
                <w:iCs/>
                <w:sz w:val="20"/>
                <w:szCs w:val="20"/>
                <w:u w:val="single"/>
              </w:rPr>
              <w:t xml:space="preserve">could </w:t>
            </w:r>
            <w:r w:rsidRPr="00020B11">
              <w:rPr>
                <w:b/>
                <w:bCs/>
                <w:sz w:val="20"/>
                <w:szCs w:val="20"/>
              </w:rPr>
              <w:t xml:space="preserve">have a differential impact on people </w:t>
            </w:r>
            <w:r>
              <w:rPr>
                <w:b/>
                <w:bCs/>
                <w:sz w:val="20"/>
                <w:szCs w:val="20"/>
              </w:rPr>
              <w:t>who are pregnant or on maternity?</w:t>
            </w:r>
          </w:p>
        </w:tc>
        <w:tc>
          <w:tcPr>
            <w:tcW w:w="35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07" w:type="dxa"/>
            <w:tcBorders>
              <w:top w:val="single" w:sz="8" w:space="0" w:color="000000"/>
              <w:left w:val="single" w:sz="8" w:space="0" w:color="000000"/>
              <w:bottom w:val="single" w:sz="8" w:space="0" w:color="000000"/>
              <w:right w:val="single" w:sz="8" w:space="0" w:color="000000"/>
            </w:tcBorders>
          </w:tcPr>
          <w:p w:rsidR="00367706" w:rsidRPr="009E5081" w:rsidRDefault="009E5081" w:rsidP="009E5081">
            <w:pPr>
              <w:autoSpaceDE w:val="0"/>
              <w:autoSpaceDN w:val="0"/>
              <w:adjustRightInd w:val="0"/>
              <w:rPr>
                <w:rFonts w:ascii="Arial" w:hAnsi="Arial" w:cs="Arial"/>
                <w:sz w:val="20"/>
                <w:szCs w:val="20"/>
              </w:rPr>
            </w:pPr>
            <w:r w:rsidRPr="009E5081">
              <w:rPr>
                <w:rFonts w:ascii="Arial" w:hAnsi="Arial" w:cs="Arial"/>
                <w:sz w:val="20"/>
                <w:szCs w:val="20"/>
              </w:rPr>
              <w:t>This CAA seeks to promote a high quality environment for all.  This focuses on identifying, analysing and protecting heritage assets for the continued enjoyment of all future gener</w:t>
            </w:r>
            <w:r w:rsidR="00690D85">
              <w:rPr>
                <w:rFonts w:ascii="Arial" w:hAnsi="Arial" w:cs="Arial"/>
                <w:sz w:val="20"/>
                <w:szCs w:val="20"/>
              </w:rPr>
              <w:t>ations, inclusive of pregnancy/</w:t>
            </w:r>
            <w:bookmarkStart w:id="0" w:name="_GoBack"/>
            <w:bookmarkEnd w:id="0"/>
            <w:r>
              <w:rPr>
                <w:rFonts w:ascii="Arial" w:hAnsi="Arial" w:cs="Arial"/>
                <w:sz w:val="20"/>
                <w:szCs w:val="20"/>
              </w:rPr>
              <w:t>maternity</w:t>
            </w:r>
            <w:r w:rsidRPr="009E5081">
              <w:rPr>
                <w:rFonts w:ascii="Arial" w:hAnsi="Arial" w:cs="Arial"/>
                <w:sz w:val="20"/>
                <w:szCs w:val="20"/>
              </w:rPr>
              <w:t>.  Therefore, it is anticipated that this CAA will have a positive benefit upon this group.</w:t>
            </w:r>
          </w:p>
        </w:tc>
      </w:tr>
      <w:tr w:rsidR="00367706" w:rsidRPr="00020B11" w:rsidTr="00CB1E65">
        <w:tc>
          <w:tcPr>
            <w:tcW w:w="3725"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16. Are there concerns that the policy </w:t>
            </w:r>
            <w:r w:rsidRPr="00020B11">
              <w:rPr>
                <w:b/>
                <w:bCs/>
                <w:i/>
                <w:iCs/>
                <w:sz w:val="20"/>
                <w:szCs w:val="20"/>
                <w:u w:val="single"/>
              </w:rPr>
              <w:t xml:space="preserve">could </w:t>
            </w:r>
            <w:r w:rsidRPr="00020B11">
              <w:rPr>
                <w:b/>
                <w:bCs/>
                <w:sz w:val="20"/>
                <w:szCs w:val="20"/>
              </w:rPr>
              <w:t xml:space="preserve">have a differential impact on people due to </w:t>
            </w:r>
            <w:r>
              <w:rPr>
                <w:b/>
                <w:bCs/>
                <w:sz w:val="20"/>
                <w:szCs w:val="20"/>
              </w:rPr>
              <w:t>their</w:t>
            </w:r>
            <w:r w:rsidRPr="00020B11">
              <w:rPr>
                <w:b/>
                <w:bCs/>
                <w:sz w:val="20"/>
                <w:szCs w:val="20"/>
              </w:rPr>
              <w:t xml:space="preserve"> </w:t>
            </w:r>
            <w:r>
              <w:rPr>
                <w:b/>
                <w:bCs/>
                <w:sz w:val="20"/>
                <w:szCs w:val="20"/>
              </w:rPr>
              <w:t>g</w:t>
            </w:r>
            <w:r w:rsidRPr="00343FB2">
              <w:rPr>
                <w:b/>
                <w:bCs/>
                <w:sz w:val="20"/>
                <w:szCs w:val="20"/>
              </w:rPr>
              <w:t>ender reassignment</w:t>
            </w:r>
            <w:r>
              <w:rPr>
                <w:b/>
                <w:bCs/>
                <w:sz w:val="20"/>
                <w:szCs w:val="20"/>
              </w:rPr>
              <w:t>?</w:t>
            </w:r>
          </w:p>
        </w:tc>
        <w:tc>
          <w:tcPr>
            <w:tcW w:w="35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sz w:val="20"/>
                <w:szCs w:val="20"/>
              </w:rPr>
              <w:t xml:space="preserve">Y </w:t>
            </w:r>
          </w:p>
        </w:tc>
        <w:tc>
          <w:tcPr>
            <w:tcW w:w="361" w:type="dxa"/>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N </w:t>
            </w:r>
          </w:p>
        </w:tc>
        <w:tc>
          <w:tcPr>
            <w:tcW w:w="8207" w:type="dxa"/>
            <w:tcBorders>
              <w:top w:val="single" w:sz="8" w:space="0" w:color="000000"/>
              <w:left w:val="single" w:sz="8" w:space="0" w:color="000000"/>
              <w:bottom w:val="single" w:sz="8" w:space="0" w:color="000000"/>
              <w:right w:val="single" w:sz="8" w:space="0" w:color="000000"/>
            </w:tcBorders>
          </w:tcPr>
          <w:p w:rsidR="00367706" w:rsidRPr="00020B11" w:rsidRDefault="009E5081" w:rsidP="00CB1E65">
            <w:pPr>
              <w:pStyle w:val="Default"/>
              <w:rPr>
                <w:sz w:val="20"/>
                <w:szCs w:val="20"/>
              </w:rPr>
            </w:pPr>
            <w:r w:rsidRPr="009E5081">
              <w:rPr>
                <w:color w:val="auto"/>
                <w:sz w:val="20"/>
                <w:szCs w:val="20"/>
              </w:rPr>
              <w:t>This CAA seeks to promote a high quality environment for all.  This focuses on identifying, analysing and protecting heritage assets for the continued enjoyment of all future</w:t>
            </w:r>
            <w:r w:rsidR="00690D85">
              <w:rPr>
                <w:color w:val="auto"/>
                <w:sz w:val="20"/>
                <w:szCs w:val="20"/>
              </w:rPr>
              <w:t xml:space="preserve"> generations, inclusive</w:t>
            </w:r>
            <w:r>
              <w:rPr>
                <w:color w:val="auto"/>
                <w:sz w:val="20"/>
                <w:szCs w:val="20"/>
              </w:rPr>
              <w:t xml:space="preserve"> of</w:t>
            </w:r>
            <w:r w:rsidR="00690D85">
              <w:rPr>
                <w:color w:val="auto"/>
                <w:sz w:val="20"/>
                <w:szCs w:val="20"/>
              </w:rPr>
              <w:t xml:space="preserve"> those who have undergone</w:t>
            </w:r>
            <w:r>
              <w:rPr>
                <w:color w:val="auto"/>
                <w:sz w:val="20"/>
                <w:szCs w:val="20"/>
              </w:rPr>
              <w:t xml:space="preserve"> gender reassignment</w:t>
            </w:r>
            <w:r w:rsidRPr="009E5081">
              <w:rPr>
                <w:color w:val="auto"/>
                <w:sz w:val="20"/>
                <w:szCs w:val="20"/>
              </w:rPr>
              <w:t>.  Therefore, it is anticipated that this CAA will have a positive benefit upon this group.</w:t>
            </w:r>
          </w:p>
        </w:tc>
      </w:tr>
    </w:tbl>
    <w:p w:rsidR="00367706" w:rsidRPr="00020B11" w:rsidRDefault="00367706" w:rsidP="00367706">
      <w:pPr>
        <w:pStyle w:val="Default"/>
        <w:rPr>
          <w:color w:val="auto"/>
          <w:sz w:val="20"/>
          <w:szCs w:val="20"/>
        </w:rPr>
      </w:pPr>
    </w:p>
    <w:tbl>
      <w:tblPr>
        <w:tblW w:w="0" w:type="auto"/>
        <w:tblInd w:w="1004" w:type="dxa"/>
        <w:tblBorders>
          <w:top w:val="nil"/>
          <w:left w:val="nil"/>
          <w:bottom w:val="nil"/>
          <w:right w:val="nil"/>
        </w:tblBorders>
        <w:tblLook w:val="0000" w:firstRow="0" w:lastRow="0" w:firstColumn="0" w:lastColumn="0" w:noHBand="0" w:noVBand="0"/>
      </w:tblPr>
      <w:tblGrid>
        <w:gridCol w:w="4252"/>
        <w:gridCol w:w="774"/>
        <w:gridCol w:w="617"/>
        <w:gridCol w:w="2462"/>
        <w:gridCol w:w="309"/>
        <w:gridCol w:w="309"/>
        <w:gridCol w:w="3213"/>
      </w:tblGrid>
      <w:tr w:rsidR="00367706" w:rsidRPr="00020B11" w:rsidTr="00CB1E65">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1</w:t>
            </w:r>
            <w:r>
              <w:rPr>
                <w:b/>
                <w:bCs/>
                <w:sz w:val="20"/>
                <w:szCs w:val="20"/>
              </w:rPr>
              <w:t>7</w:t>
            </w:r>
            <w:r w:rsidRPr="00020B11">
              <w:rPr>
                <w:b/>
                <w:bCs/>
                <w:sz w:val="20"/>
                <w:szCs w:val="20"/>
              </w:rPr>
              <w:t>. Could the differential impact identified in 8-1</w:t>
            </w:r>
            <w:r>
              <w:rPr>
                <w:b/>
                <w:bCs/>
                <w:sz w:val="20"/>
                <w:szCs w:val="20"/>
              </w:rPr>
              <w:t>6</w:t>
            </w:r>
            <w:r w:rsidRPr="00020B11">
              <w:rPr>
                <w:b/>
                <w:bCs/>
                <w:sz w:val="20"/>
                <w:szCs w:val="20"/>
              </w:rPr>
              <w:t xml:space="preserve"> amount to there being the potential for adverse impact in this policy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p>
        </w:tc>
      </w:tr>
      <w:tr w:rsidR="00367706" w:rsidRPr="00020B11" w:rsidTr="00CB1E65">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Pr>
                <w:b/>
                <w:bCs/>
                <w:sz w:val="20"/>
                <w:szCs w:val="20"/>
              </w:rPr>
              <w:t>18</w:t>
            </w:r>
            <w:r w:rsidRPr="00020B11">
              <w:rPr>
                <w:b/>
                <w:bCs/>
                <w:sz w:val="20"/>
                <w:szCs w:val="20"/>
              </w:rPr>
              <w:t xml:space="preserve">. Can this adverse impact be justified on the grounds of promoting equality of opportunity for one group? Or any other reason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 xml:space="preserve">Please explain for each equality heading (question 8-16) on a separate piece of paper </w:t>
            </w:r>
          </w:p>
        </w:tc>
      </w:tr>
      <w:tr w:rsidR="00367706" w:rsidRPr="00020B11" w:rsidTr="00CB1E65">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Pr>
                <w:b/>
                <w:bCs/>
                <w:sz w:val="20"/>
                <w:szCs w:val="20"/>
              </w:rPr>
              <w:lastRenderedPageBreak/>
              <w:t>19</w:t>
            </w:r>
            <w:r w:rsidRPr="00020B11">
              <w:rPr>
                <w:b/>
                <w:bCs/>
                <w:sz w:val="20"/>
                <w:szCs w:val="20"/>
              </w:rPr>
              <w:t xml:space="preserve">. Should the policy proceed to a partial impact assessment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rPr>
                <w:sz w:val="20"/>
                <w:szCs w:val="20"/>
              </w:rPr>
            </w:pPr>
            <w:r w:rsidRPr="00020B11">
              <w:rPr>
                <w:b/>
                <w:bCs/>
                <w:sz w:val="20"/>
                <w:szCs w:val="20"/>
              </w:rPr>
              <w:t>2</w:t>
            </w:r>
            <w:r>
              <w:rPr>
                <w:b/>
                <w:bCs/>
                <w:sz w:val="20"/>
                <w:szCs w:val="20"/>
              </w:rPr>
              <w:t>0</w:t>
            </w:r>
            <w:r w:rsidRPr="00020B11">
              <w:rPr>
                <w:b/>
                <w:bCs/>
                <w:sz w:val="20"/>
                <w:szCs w:val="20"/>
              </w:rPr>
              <w:t xml:space="preserve">. If Yes, is there enough evidence to proceed to a full EIA </w:t>
            </w:r>
          </w:p>
        </w:tc>
        <w:tc>
          <w:tcPr>
            <w:tcW w:w="0" w:type="auto"/>
            <w:gridSpan w:val="2"/>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sz w:val="20"/>
                <w:szCs w:val="20"/>
              </w:rPr>
              <w:t xml:space="preserve">YES </w:t>
            </w:r>
          </w:p>
        </w:tc>
        <w:tc>
          <w:tcPr>
            <w:tcW w:w="0" w:type="auto"/>
            <w:tcBorders>
              <w:top w:val="single" w:sz="8" w:space="0" w:color="000000"/>
              <w:left w:val="single" w:sz="8" w:space="0" w:color="000000"/>
              <w:bottom w:val="single" w:sz="8" w:space="0" w:color="000000"/>
              <w:right w:val="single" w:sz="8" w:space="0" w:color="000000"/>
            </w:tcBorders>
          </w:tcPr>
          <w:p w:rsidR="00367706" w:rsidRPr="00020B11" w:rsidRDefault="00367706" w:rsidP="00CB1E65">
            <w:pPr>
              <w:pStyle w:val="Default"/>
              <w:jc w:val="center"/>
              <w:rPr>
                <w:sz w:val="20"/>
                <w:szCs w:val="20"/>
              </w:rPr>
            </w:pPr>
            <w:r w:rsidRPr="00020B11">
              <w:rPr>
                <w:b/>
                <w:bCs/>
                <w:sz w:val="20"/>
                <w:szCs w:val="20"/>
              </w:rPr>
              <w:t xml:space="preserve">NO </w:t>
            </w:r>
          </w:p>
        </w:tc>
      </w:tr>
    </w:tbl>
    <w:p w:rsidR="00367706" w:rsidRPr="00020B11" w:rsidRDefault="00367706" w:rsidP="00367706">
      <w:pPr>
        <w:pStyle w:val="Default"/>
        <w:rPr>
          <w:color w:val="auto"/>
          <w:sz w:val="20"/>
          <w:szCs w:val="20"/>
        </w:rPr>
      </w:pPr>
    </w:p>
    <w:p w:rsidR="00367706" w:rsidRPr="00020B11" w:rsidRDefault="00367706" w:rsidP="00367706">
      <w:pPr>
        <w:pStyle w:val="Default"/>
        <w:ind w:left="6480" w:hanging="6480"/>
        <w:rPr>
          <w:color w:val="auto"/>
          <w:sz w:val="20"/>
          <w:szCs w:val="20"/>
        </w:rPr>
      </w:pPr>
      <w:r w:rsidRPr="00020B11">
        <w:rPr>
          <w:color w:val="auto"/>
          <w:sz w:val="20"/>
          <w:szCs w:val="20"/>
        </w:rPr>
        <w:t xml:space="preserve">Signed (completing officer) </w:t>
      </w:r>
      <w:r w:rsidR="00FD7A65">
        <w:rPr>
          <w:color w:val="auto"/>
          <w:sz w:val="20"/>
          <w:szCs w:val="20"/>
        </w:rPr>
        <w:t>Chris Shovlin</w:t>
      </w:r>
      <w:r>
        <w:rPr>
          <w:color w:val="auto"/>
          <w:sz w:val="20"/>
          <w:szCs w:val="20"/>
        </w:rPr>
        <w:tab/>
      </w:r>
      <w:r w:rsidRPr="00020B11">
        <w:rPr>
          <w:color w:val="auto"/>
          <w:sz w:val="20"/>
          <w:szCs w:val="20"/>
        </w:rPr>
        <w:t xml:space="preserve"> </w:t>
      </w:r>
      <w:r>
        <w:rPr>
          <w:color w:val="auto"/>
          <w:sz w:val="20"/>
          <w:szCs w:val="20"/>
        </w:rPr>
        <w:tab/>
      </w:r>
      <w:r w:rsidRPr="00020B11">
        <w:rPr>
          <w:color w:val="auto"/>
          <w:sz w:val="20"/>
          <w:szCs w:val="20"/>
        </w:rPr>
        <w:t xml:space="preserve">Signed (Lead Officer) </w:t>
      </w:r>
      <w:r w:rsidR="00FD7A65">
        <w:rPr>
          <w:color w:val="auto"/>
          <w:sz w:val="20"/>
          <w:szCs w:val="20"/>
        </w:rPr>
        <w:t>Daniela Ripa</w:t>
      </w:r>
    </w:p>
    <w:p w:rsidR="00000F25" w:rsidRDefault="00473127"/>
    <w:sectPr w:rsidR="00000F25" w:rsidSect="00020B11">
      <w:type w:val="continuous"/>
      <w:pgSz w:w="15840" w:h="12240" w:orient="landscape"/>
      <w:pgMar w:top="1797" w:right="1440" w:bottom="179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07B97"/>
    <w:multiLevelType w:val="hybridMultilevel"/>
    <w:tmpl w:val="4D46FD3A"/>
    <w:lvl w:ilvl="0" w:tplc="63E6D940">
      <w:start w:val="1"/>
      <w:numFmt w:val="bullet"/>
      <w:lvlText w:val=""/>
      <w:lvlJc w:val="left"/>
      <w:pPr>
        <w:ind w:left="720" w:hanging="360"/>
      </w:pPr>
      <w:rPr>
        <w:rFonts w:ascii="Symbol" w:hAnsi="Symbol" w:hint="default"/>
      </w:rPr>
    </w:lvl>
    <w:lvl w:ilvl="1" w:tplc="FAAA0640" w:tentative="1">
      <w:start w:val="1"/>
      <w:numFmt w:val="bullet"/>
      <w:lvlText w:val="o"/>
      <w:lvlJc w:val="left"/>
      <w:pPr>
        <w:ind w:left="1440" w:hanging="360"/>
      </w:pPr>
      <w:rPr>
        <w:rFonts w:ascii="Courier New" w:hAnsi="Courier New" w:cs="Courier New" w:hint="default"/>
      </w:rPr>
    </w:lvl>
    <w:lvl w:ilvl="2" w:tplc="03BA62FE" w:tentative="1">
      <w:start w:val="1"/>
      <w:numFmt w:val="bullet"/>
      <w:lvlText w:val=""/>
      <w:lvlJc w:val="left"/>
      <w:pPr>
        <w:ind w:left="2160" w:hanging="360"/>
      </w:pPr>
      <w:rPr>
        <w:rFonts w:ascii="Wingdings" w:hAnsi="Wingdings" w:hint="default"/>
      </w:rPr>
    </w:lvl>
    <w:lvl w:ilvl="3" w:tplc="103C4960" w:tentative="1">
      <w:start w:val="1"/>
      <w:numFmt w:val="bullet"/>
      <w:lvlText w:val=""/>
      <w:lvlJc w:val="left"/>
      <w:pPr>
        <w:ind w:left="2880" w:hanging="360"/>
      </w:pPr>
      <w:rPr>
        <w:rFonts w:ascii="Symbol" w:hAnsi="Symbol" w:hint="default"/>
      </w:rPr>
    </w:lvl>
    <w:lvl w:ilvl="4" w:tplc="34D40B08" w:tentative="1">
      <w:start w:val="1"/>
      <w:numFmt w:val="bullet"/>
      <w:lvlText w:val="o"/>
      <w:lvlJc w:val="left"/>
      <w:pPr>
        <w:ind w:left="3600" w:hanging="360"/>
      </w:pPr>
      <w:rPr>
        <w:rFonts w:ascii="Courier New" w:hAnsi="Courier New" w:cs="Courier New" w:hint="default"/>
      </w:rPr>
    </w:lvl>
    <w:lvl w:ilvl="5" w:tplc="8B9208B0" w:tentative="1">
      <w:start w:val="1"/>
      <w:numFmt w:val="bullet"/>
      <w:lvlText w:val=""/>
      <w:lvlJc w:val="left"/>
      <w:pPr>
        <w:ind w:left="4320" w:hanging="360"/>
      </w:pPr>
      <w:rPr>
        <w:rFonts w:ascii="Wingdings" w:hAnsi="Wingdings" w:hint="default"/>
      </w:rPr>
    </w:lvl>
    <w:lvl w:ilvl="6" w:tplc="9F0C3E70" w:tentative="1">
      <w:start w:val="1"/>
      <w:numFmt w:val="bullet"/>
      <w:lvlText w:val=""/>
      <w:lvlJc w:val="left"/>
      <w:pPr>
        <w:ind w:left="5040" w:hanging="360"/>
      </w:pPr>
      <w:rPr>
        <w:rFonts w:ascii="Symbol" w:hAnsi="Symbol" w:hint="default"/>
      </w:rPr>
    </w:lvl>
    <w:lvl w:ilvl="7" w:tplc="A6405A76" w:tentative="1">
      <w:start w:val="1"/>
      <w:numFmt w:val="bullet"/>
      <w:lvlText w:val="o"/>
      <w:lvlJc w:val="left"/>
      <w:pPr>
        <w:ind w:left="5760" w:hanging="360"/>
      </w:pPr>
      <w:rPr>
        <w:rFonts w:ascii="Courier New" w:hAnsi="Courier New" w:cs="Courier New" w:hint="default"/>
      </w:rPr>
    </w:lvl>
    <w:lvl w:ilvl="8" w:tplc="B422081C" w:tentative="1">
      <w:start w:val="1"/>
      <w:numFmt w:val="bullet"/>
      <w:lvlText w:val=""/>
      <w:lvlJc w:val="left"/>
      <w:pPr>
        <w:ind w:left="6480" w:hanging="360"/>
      </w:pPr>
      <w:rPr>
        <w:rFonts w:ascii="Wingdings" w:hAnsi="Wingdings" w:hint="default"/>
      </w:rPr>
    </w:lvl>
  </w:abstractNum>
  <w:abstractNum w:abstractNumId="1" w15:restartNumberingAfterBreak="0">
    <w:nsid w:val="66FB6805"/>
    <w:multiLevelType w:val="hybridMultilevel"/>
    <w:tmpl w:val="D902D006"/>
    <w:lvl w:ilvl="0" w:tplc="08090001">
      <w:start w:val="1"/>
      <w:numFmt w:val="bullet"/>
      <w:lvlText w:val=""/>
      <w:lvlJc w:val="left"/>
      <w:pPr>
        <w:ind w:left="720" w:hanging="360"/>
      </w:pPr>
      <w:rPr>
        <w:rFonts w:ascii="Symbol" w:hAnsi="Symbol" w:hint="default"/>
      </w:rPr>
    </w:lvl>
    <w:lvl w:ilvl="1" w:tplc="FEBE473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930B8"/>
    <w:multiLevelType w:val="hybridMultilevel"/>
    <w:tmpl w:val="9102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06"/>
    <w:rsid w:val="0002733F"/>
    <w:rsid w:val="00040825"/>
    <w:rsid w:val="00095D72"/>
    <w:rsid w:val="000D249F"/>
    <w:rsid w:val="000E7328"/>
    <w:rsid w:val="00221D75"/>
    <w:rsid w:val="00367706"/>
    <w:rsid w:val="003B0C2E"/>
    <w:rsid w:val="00483384"/>
    <w:rsid w:val="004F08B6"/>
    <w:rsid w:val="00547CF4"/>
    <w:rsid w:val="00690D85"/>
    <w:rsid w:val="0076669E"/>
    <w:rsid w:val="007A7686"/>
    <w:rsid w:val="008617E0"/>
    <w:rsid w:val="008B6041"/>
    <w:rsid w:val="00947659"/>
    <w:rsid w:val="0099463D"/>
    <w:rsid w:val="00997D1A"/>
    <w:rsid w:val="009E5081"/>
    <w:rsid w:val="009F5E05"/>
    <w:rsid w:val="00AC4BCA"/>
    <w:rsid w:val="00B463E4"/>
    <w:rsid w:val="00C878A9"/>
    <w:rsid w:val="00CD17E8"/>
    <w:rsid w:val="00D4217C"/>
    <w:rsid w:val="00DC15DA"/>
    <w:rsid w:val="00EE180E"/>
    <w:rsid w:val="00F112CD"/>
    <w:rsid w:val="00F66434"/>
    <w:rsid w:val="00FD7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8476A76"/>
  <w15:chartTrackingRefBased/>
  <w15:docId w15:val="{AD4C19D4-8248-447D-93C4-FCD95C10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0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367706"/>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7706"/>
    <w:rPr>
      <w:rFonts w:ascii="Arial" w:eastAsia="Times New Roman" w:hAnsi="Arial" w:cs="Arial"/>
      <w:b/>
      <w:bCs/>
      <w:i/>
      <w:iCs/>
      <w:sz w:val="28"/>
      <w:szCs w:val="28"/>
    </w:rPr>
  </w:style>
  <w:style w:type="paragraph" w:customStyle="1" w:styleId="Default">
    <w:name w:val="Default"/>
    <w:rsid w:val="0036770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link w:val="ListParagraphChar"/>
    <w:uiPriority w:val="34"/>
    <w:qFormat/>
    <w:rsid w:val="008617E0"/>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ListParagraph"/>
    <w:uiPriority w:val="34"/>
    <w:locked/>
    <w:rsid w:val="00861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Nicholls</dc:creator>
  <cp:keywords/>
  <dc:description/>
  <cp:lastModifiedBy>Christiana Shovlin</cp:lastModifiedBy>
  <cp:revision>2</cp:revision>
  <cp:lastPrinted>2021-02-24T12:55:00Z</cp:lastPrinted>
  <dcterms:created xsi:type="dcterms:W3CDTF">2023-05-19T10:45:00Z</dcterms:created>
  <dcterms:modified xsi:type="dcterms:W3CDTF">2023-05-19T10:45:00Z</dcterms:modified>
</cp:coreProperties>
</file>