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shd w:val="clear" w:color="auto" w:fill="FFFFFF" w:themeFill="background1"/>
        <w:tblCellMar>
          <w:top w:w="113" w:type="dxa"/>
          <w:bottom w:w="113" w:type="dxa"/>
        </w:tblCellMar>
        <w:tblLook w:val="04A0" w:firstRow="1" w:lastRow="0" w:firstColumn="1" w:lastColumn="0" w:noHBand="0" w:noVBand="1"/>
      </w:tblPr>
      <w:tblGrid>
        <w:gridCol w:w="7801"/>
      </w:tblGrid>
      <w:tr w:rsidR="009413A0">
        <w:tc>
          <w:tcPr>
            <w:tcW w:w="0" w:type="auto"/>
            <w:shd w:val="clear" w:color="auto" w:fill="FFFFFF" w:themeFill="background1"/>
          </w:tcPr>
          <w:sdt>
            <w:sdtPr>
              <w:rPr>
                <w:b/>
                <w:color w:val="FF0000"/>
              </w:rPr>
              <w:alias w:val="Title"/>
              <w:tag w:val=""/>
              <w:id w:val="-503980937"/>
              <w:lock w:val="sdtLocked"/>
              <w:placeholder>
                <w:docPart w:val="96CDC20BB1B04F2083D07572E0E2BBB6"/>
              </w:placeholder>
              <w:dataBinding w:prefixMappings="xmlns:ns0='http://purl.org/dc/elements/1.1/' xmlns:ns1='http://schemas.openxmlformats.org/package/2006/metadata/core-properties' " w:xpath="/ns1:coreProperties[1]/ns0:title[1]" w:storeItemID="{6C3C8BC8-F283-45AE-878A-BAB7291924A1}"/>
              <w:text w:multiLine="1"/>
            </w:sdtPr>
            <w:sdtEndPr/>
            <w:sdtContent>
              <w:p w:rsidR="009413A0" w:rsidRPr="008F46A3" w:rsidRDefault="00B12E47" w:rsidP="007168FC">
                <w:pPr>
                  <w:pStyle w:val="Title"/>
                  <w:rPr>
                    <w:b/>
                  </w:rPr>
                </w:pPr>
                <w:r>
                  <w:rPr>
                    <w:b/>
                    <w:color w:val="FF0000"/>
                  </w:rPr>
                  <w:t xml:space="preserve">DRAFT </w:t>
                </w:r>
                <w:r w:rsidR="007168FC" w:rsidRPr="008E03D4">
                  <w:rPr>
                    <w:b/>
                    <w:color w:val="FF0000"/>
                  </w:rPr>
                  <w:t>St</w:t>
                </w:r>
                <w:r w:rsidR="00B00061" w:rsidRPr="008E03D4">
                  <w:rPr>
                    <w:b/>
                    <w:color w:val="FF0000"/>
                  </w:rPr>
                  <w:t xml:space="preserve">atement of Licensing Policy </w:t>
                </w:r>
                <w:r w:rsidR="00DF0958" w:rsidRPr="008E03D4">
                  <w:rPr>
                    <w:b/>
                    <w:color w:val="FF0000"/>
                  </w:rPr>
                  <w:br/>
                </w:r>
                <w:r w:rsidR="00B00061" w:rsidRPr="008E03D4">
                  <w:rPr>
                    <w:b/>
                    <w:color w:val="FF0000"/>
                  </w:rPr>
                  <w:t>2021-2026</w:t>
                </w:r>
              </w:p>
            </w:sdtContent>
          </w:sdt>
        </w:tc>
      </w:tr>
      <w:tr w:rsidR="009413A0">
        <w:sdt>
          <w:sdtPr>
            <w:rPr>
              <w:sz w:val="40"/>
              <w:szCs w:val="40"/>
            </w:rPr>
            <w:alias w:val="Subject"/>
            <w:tag w:val=""/>
            <w:id w:val="-207796622"/>
            <w:lock w:val="sdtLocked"/>
            <w:placeholder>
              <w:docPart w:val="9A6F1B60093C4979BE4A791010D62EAC"/>
            </w:placeholder>
            <w:dataBinding w:prefixMappings="xmlns:ns0='http://purl.org/dc/elements/1.1/' xmlns:ns1='http://schemas.openxmlformats.org/package/2006/metadata/core-properties' " w:xpath="/ns1:coreProperties[1]/ns0:subject[1]" w:storeItemID="{6C3C8BC8-F283-45AE-878A-BAB7291924A1}"/>
            <w:text w:multiLine="1"/>
          </w:sdtPr>
          <w:sdtEndPr/>
          <w:sdtContent>
            <w:tc>
              <w:tcPr>
                <w:tcW w:w="0" w:type="auto"/>
                <w:shd w:val="clear" w:color="auto" w:fill="FFFFFF" w:themeFill="background1"/>
              </w:tcPr>
              <w:p w:rsidR="009413A0" w:rsidRPr="00807D16" w:rsidRDefault="007168FC" w:rsidP="007168FC">
                <w:pPr>
                  <w:pStyle w:val="Subtitle"/>
                </w:pPr>
                <w:r>
                  <w:rPr>
                    <w:sz w:val="40"/>
                    <w:szCs w:val="40"/>
                  </w:rPr>
                  <w:t>Licensing Act 2003</w:t>
                </w:r>
              </w:p>
            </w:tc>
          </w:sdtContent>
        </w:sdt>
      </w:tr>
    </w:tbl>
    <w:p w:rsidR="009413A0" w:rsidRDefault="00C557E5">
      <w:r>
        <w:rPr>
          <w:noProof/>
          <w:lang w:eastAsia="en-GB"/>
        </w:rPr>
        <mc:AlternateContent>
          <mc:Choice Requires="wps">
            <w:drawing>
              <wp:anchor distT="4294967295" distB="4294967295" distL="114300" distR="114300" simplePos="0" relativeHeight="251664384" behindDoc="0" locked="1" layoutInCell="1" allowOverlap="1" wp14:anchorId="58768DE7" wp14:editId="58768DE8">
                <wp:simplePos x="0" y="0"/>
                <wp:positionH relativeFrom="page">
                  <wp:posOffset>1633220</wp:posOffset>
                </wp:positionH>
                <wp:positionV relativeFrom="paragraph">
                  <wp:posOffset>-17146</wp:posOffset>
                </wp:positionV>
                <wp:extent cx="5939790" cy="0"/>
                <wp:effectExtent l="0" t="19050" r="2286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979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1E7F732" id="Straight Connector 8" o:spid="_x0000_s1026" style="position:absolute;z-index:2516643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page" from="128.6pt,-1.35pt" to="596.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" strokecolor="white [3212]" strokeweight="4.5pt">
                <o:lock v:ext="edit" shapetype="f"/>
                <w10:wrap anchorx="page"/>
                <w10:anchorlock/>
              </v:line>
            </w:pict>
          </mc:Fallback>
        </mc:AlternateContent>
      </w:r>
      <w:r>
        <w:rPr>
          <w:noProof/>
          <w:lang w:eastAsia="en-GB"/>
        </w:rPr>
        <mc:AlternateContent>
          <mc:Choice Requires="wps">
            <w:drawing>
              <wp:anchor distT="4294967295" distB="4294967295" distL="114300" distR="114300" simplePos="0" relativeHeight="251662336" behindDoc="0" locked="1" layoutInCell="1" allowOverlap="1" wp14:anchorId="58768DE9" wp14:editId="58768DEA">
                <wp:simplePos x="0" y="0"/>
                <wp:positionH relativeFrom="page">
                  <wp:align>left</wp:align>
                </wp:positionH>
                <wp:positionV relativeFrom="margin">
                  <wp:align>top</wp:align>
                </wp:positionV>
                <wp:extent cx="1682115" cy="0"/>
                <wp:effectExtent l="0" t="19050" r="13335" b="38100"/>
                <wp:wrapNone/>
                <wp:docPr id="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211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A6D368" id="Straight Connector 4" o:spid="_x0000_s1026" style="position:absolute;z-index:251662336;visibility:visible;mso-wrap-style:square;mso-width-percent:0;mso-height-percent:0;mso-wrap-distance-left:9pt;mso-wrap-distance-top:-3e-5mm;mso-wrap-distance-right:9pt;mso-wrap-distance-bottom:-3e-5mm;mso-position-horizontal:left;mso-position-horizontal-relative:page;mso-position-vertical:top;mso-position-vertical-relative:margin;mso-width-percent:0;mso-height-percent:0;mso-width-relative:margin;mso-height-relative:page" from="0,0" to="132.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" strokecolor="white [3212]" strokeweight="4.5pt">
                <o:lock v:ext="edit" shapetype="f"/>
                <w10:wrap anchorx="page" anchory="margin"/>
                <w10:anchorlock/>
              </v:line>
            </w:pict>
          </mc:Fallback>
        </mc:AlternateContent>
      </w:r>
    </w:p>
    <w:p w:rsidR="005A3233" w:rsidRDefault="005A3233" w:rsidP="005A3233">
      <w:pPr>
        <w:jc w:val="center"/>
      </w:pPr>
    </w:p>
    <w:p w:rsidR="009413A0" w:rsidRPr="005A3233" w:rsidRDefault="009413A0" w:rsidP="005A3233">
      <w:pPr>
        <w:sectPr w:rsidR="009413A0" w:rsidRPr="005A3233">
          <w:headerReference w:type="even" r:id="rId13"/>
          <w:headerReference w:type="default" r:id="rId14"/>
          <w:headerReference w:type="first" r:id="rId15"/>
          <w:pgSz w:w="11906" w:h="16838"/>
          <w:pgMar w:top="5387" w:right="1440" w:bottom="1440" w:left="2665" w:header="709" w:footer="709" w:gutter="0"/>
          <w:cols w:space="708"/>
          <w:docGrid w:linePitch="360"/>
        </w:sectPr>
      </w:pPr>
    </w:p>
    <w:p w:rsidR="009C1F68" w:rsidRDefault="009C1F68" w:rsidP="009C1F68">
      <w:pPr>
        <w:widowControl w:val="0"/>
        <w:autoSpaceDE w:val="0"/>
        <w:autoSpaceDN w:val="0"/>
        <w:adjustRightInd w:val="0"/>
        <w:spacing w:line="239" w:lineRule="auto"/>
        <w:rPr>
          <w:rFonts w:ascii="Times New Roman" w:hAnsi="Times New Roman" w:cs="Times New Roman"/>
          <w:sz w:val="24"/>
          <w:szCs w:val="24"/>
        </w:rPr>
      </w:pPr>
      <w:bookmarkStart w:id="0" w:name="page1"/>
      <w:bookmarkEnd w:id="0"/>
      <w:r>
        <w:rPr>
          <w:rFonts w:ascii="Arial" w:hAnsi="Arial" w:cs="Arial"/>
          <w:sz w:val="60"/>
          <w:szCs w:val="60"/>
        </w:rPr>
        <w:lastRenderedPageBreak/>
        <w:t>Document Control</w:t>
      </w:r>
    </w:p>
    <w:p w:rsidR="009C1F68" w:rsidRDefault="009C1F68" w:rsidP="009C1F68">
      <w:pPr>
        <w:widowControl w:val="0"/>
        <w:autoSpaceDE w:val="0"/>
        <w:autoSpaceDN w:val="0"/>
        <w:adjustRightInd w:val="0"/>
        <w:spacing w:line="200" w:lineRule="exact"/>
        <w:rPr>
          <w:rFonts w:ascii="Times New Roman" w:hAnsi="Times New Roman" w:cs="Times New Roman"/>
          <w:sz w:val="24"/>
          <w:szCs w:val="24"/>
        </w:rPr>
      </w:pPr>
    </w:p>
    <w:p w:rsidR="009C1F68" w:rsidRDefault="009C1F68" w:rsidP="008A756C">
      <w:pPr>
        <w:rPr>
          <w:rFonts w:ascii="Arial" w:hAnsi="Arial" w:cs="Arial"/>
          <w:sz w:val="37"/>
          <w:szCs w:val="37"/>
        </w:rPr>
      </w:pPr>
      <w:bookmarkStart w:id="1" w:name="_Toc384365308"/>
      <w:bookmarkStart w:id="2" w:name="_Toc384365316"/>
      <w:bookmarkStart w:id="3" w:name="_Toc384365324"/>
      <w:bookmarkStart w:id="4" w:name="_Toc384365332"/>
      <w:bookmarkStart w:id="5" w:name="_Toc386440465"/>
      <w:r>
        <w:rPr>
          <w:rFonts w:ascii="Arial" w:hAnsi="Arial" w:cs="Arial"/>
          <w:sz w:val="37"/>
          <w:szCs w:val="37"/>
        </w:rPr>
        <w:t>Document Title:</w:t>
      </w:r>
      <w:r w:rsidR="008A756C">
        <w:rPr>
          <w:rFonts w:ascii="Arial" w:hAnsi="Arial" w:cs="Arial"/>
          <w:sz w:val="37"/>
          <w:szCs w:val="37"/>
        </w:rPr>
        <w:t xml:space="preserve"> </w:t>
      </w:r>
      <w:r w:rsidR="007168FC">
        <w:rPr>
          <w:rFonts w:ascii="Arial" w:hAnsi="Arial" w:cs="Arial"/>
          <w:sz w:val="37"/>
          <w:szCs w:val="37"/>
        </w:rPr>
        <w:t>St</w:t>
      </w:r>
      <w:r w:rsidR="00B00061">
        <w:rPr>
          <w:rFonts w:ascii="Arial" w:hAnsi="Arial" w:cs="Arial"/>
          <w:sz w:val="37"/>
          <w:szCs w:val="37"/>
        </w:rPr>
        <w:t xml:space="preserve">atement of Licensing Policy </w:t>
      </w:r>
      <w:r w:rsidR="00B00061" w:rsidRPr="00727F55">
        <w:rPr>
          <w:rFonts w:ascii="Arial" w:hAnsi="Arial" w:cs="Arial"/>
          <w:color w:val="FF0000"/>
          <w:sz w:val="37"/>
          <w:szCs w:val="37"/>
        </w:rPr>
        <w:t>2021-2026</w:t>
      </w:r>
      <w:r w:rsidR="007168FC" w:rsidRPr="00727F55">
        <w:rPr>
          <w:rFonts w:ascii="Arial" w:hAnsi="Arial" w:cs="Arial"/>
          <w:color w:val="FF0000"/>
          <w:sz w:val="37"/>
          <w:szCs w:val="37"/>
        </w:rPr>
        <w:t xml:space="preserve"> </w:t>
      </w:r>
      <w:r w:rsidR="007168FC">
        <w:rPr>
          <w:rFonts w:ascii="Arial" w:hAnsi="Arial" w:cs="Arial"/>
          <w:sz w:val="37"/>
          <w:szCs w:val="37"/>
        </w:rPr>
        <w:t>– Licensing Act 2003</w:t>
      </w:r>
    </w:p>
    <w:p w:rsidR="009C1F68" w:rsidRDefault="007168FC" w:rsidP="007168FC">
      <w:pPr>
        <w:rPr>
          <w:rFonts w:ascii="Arial" w:hAnsi="Arial" w:cs="Arial"/>
          <w:sz w:val="37"/>
          <w:szCs w:val="37"/>
        </w:rPr>
      </w:pPr>
      <w:r>
        <w:rPr>
          <w:rFonts w:ascii="Arial" w:hAnsi="Arial" w:cs="Arial"/>
          <w:sz w:val="37"/>
          <w:szCs w:val="37"/>
        </w:rPr>
        <w:tab/>
      </w:r>
      <w:r>
        <w:rPr>
          <w:rFonts w:ascii="Arial" w:hAnsi="Arial" w:cs="Arial"/>
          <w:sz w:val="37"/>
          <w:szCs w:val="37"/>
        </w:rPr>
        <w:tab/>
      </w:r>
      <w:r>
        <w:rPr>
          <w:rFonts w:ascii="Arial" w:hAnsi="Arial" w:cs="Arial"/>
          <w:sz w:val="37"/>
          <w:szCs w:val="37"/>
        </w:rPr>
        <w:tab/>
      </w:r>
      <w:r>
        <w:rPr>
          <w:rFonts w:ascii="Arial" w:hAnsi="Arial" w:cs="Arial"/>
          <w:sz w:val="37"/>
          <w:szCs w:val="37"/>
        </w:rPr>
        <w:tab/>
      </w:r>
    </w:p>
    <w:p w:rsidR="009C1F68" w:rsidRDefault="009C1F68" w:rsidP="009C1F68">
      <w:pPr>
        <w:widowControl w:val="0"/>
        <w:autoSpaceDE w:val="0"/>
        <w:autoSpaceDN w:val="0"/>
        <w:adjustRightInd w:val="0"/>
        <w:rPr>
          <w:rFonts w:ascii="Arial" w:hAnsi="Arial" w:cs="Arial"/>
          <w:b/>
          <w:bCs/>
          <w:sz w:val="30"/>
          <w:szCs w:val="30"/>
        </w:rPr>
      </w:pPr>
      <w:r>
        <w:rPr>
          <w:rFonts w:ascii="Arial" w:hAnsi="Arial" w:cs="Arial"/>
          <w:b/>
          <w:bCs/>
          <w:sz w:val="30"/>
          <w:szCs w:val="30"/>
        </w:rPr>
        <w:t>Summary</w:t>
      </w:r>
    </w:p>
    <w:p w:rsidR="009C1F68" w:rsidRDefault="009C1F68" w:rsidP="009C1F68">
      <w:pPr>
        <w:widowControl w:val="0"/>
        <w:autoSpaceDE w:val="0"/>
        <w:autoSpaceDN w:val="0"/>
        <w:adjustRightInd w:val="0"/>
        <w:rPr>
          <w:rFonts w:ascii="Arial" w:hAnsi="Arial" w:cs="Arial"/>
          <w:b/>
          <w:bCs/>
          <w:sz w:val="30"/>
          <w:szCs w:val="30"/>
        </w:rPr>
      </w:pPr>
    </w:p>
    <w:tbl>
      <w:tblPr>
        <w:tblStyle w:val="TableGrid"/>
        <w:tblW w:w="0" w:type="auto"/>
        <w:tblLook w:val="00A0" w:firstRow="1" w:lastRow="0" w:firstColumn="1" w:lastColumn="0" w:noHBand="0" w:noVBand="0"/>
      </w:tblPr>
      <w:tblGrid>
        <w:gridCol w:w="4146"/>
        <w:gridCol w:w="6334"/>
      </w:tblGrid>
      <w:tr w:rsidR="009C1F68" w:rsidRPr="009C1F68">
        <w:trPr>
          <w:trHeight w:val="397"/>
        </w:trPr>
        <w:tc>
          <w:tcPr>
            <w:tcW w:w="4219" w:type="dxa"/>
            <w:shd w:val="solid" w:color="D9D9D9" w:themeColor="background1" w:themeShade="D9" w:fill="auto"/>
            <w:vAlign w:val="center"/>
          </w:tcPr>
          <w:p w:rsidR="009C1F68" w:rsidRPr="009C1F68" w:rsidRDefault="009C1F68" w:rsidP="009C1F68">
            <w:pPr>
              <w:widowControl w:val="0"/>
              <w:autoSpaceDE w:val="0"/>
              <w:autoSpaceDN w:val="0"/>
              <w:adjustRightInd w:val="0"/>
              <w:rPr>
                <w:rFonts w:cs="Times New Roman"/>
                <w:szCs w:val="24"/>
              </w:rPr>
            </w:pPr>
            <w:r w:rsidRPr="009C1F68">
              <w:rPr>
                <w:rFonts w:cs="Times New Roman"/>
                <w:szCs w:val="24"/>
              </w:rPr>
              <w:t>Publication Date</w:t>
            </w:r>
          </w:p>
        </w:tc>
        <w:tc>
          <w:tcPr>
            <w:tcW w:w="6487" w:type="dxa"/>
            <w:vAlign w:val="center"/>
          </w:tcPr>
          <w:p w:rsidR="009C1F68" w:rsidRPr="009C1F68" w:rsidRDefault="00B00061" w:rsidP="009C1F68">
            <w:pPr>
              <w:widowControl w:val="0"/>
              <w:autoSpaceDE w:val="0"/>
              <w:autoSpaceDN w:val="0"/>
              <w:adjustRightInd w:val="0"/>
              <w:rPr>
                <w:rFonts w:cs="Times New Roman"/>
                <w:szCs w:val="24"/>
              </w:rPr>
            </w:pPr>
            <w:r w:rsidRPr="00727F55">
              <w:rPr>
                <w:rFonts w:cs="Times New Roman"/>
                <w:color w:val="auto"/>
                <w:szCs w:val="24"/>
              </w:rPr>
              <w:t xml:space="preserve">January </w:t>
            </w:r>
            <w:r w:rsidRPr="008E03D4">
              <w:rPr>
                <w:rFonts w:cs="Times New Roman"/>
                <w:color w:val="FF0000"/>
                <w:szCs w:val="24"/>
              </w:rPr>
              <w:t>2021</w:t>
            </w:r>
          </w:p>
        </w:tc>
      </w:tr>
      <w:tr w:rsidR="009C1F68" w:rsidRPr="009C1F68">
        <w:trPr>
          <w:trHeight w:val="681"/>
        </w:trPr>
        <w:tc>
          <w:tcPr>
            <w:tcW w:w="4219" w:type="dxa"/>
            <w:shd w:val="solid" w:color="D9D9D9" w:themeColor="background1" w:themeShade="D9" w:fill="auto"/>
            <w:vAlign w:val="center"/>
          </w:tcPr>
          <w:p w:rsidR="009C1F68" w:rsidRPr="009C1F68" w:rsidRDefault="009C1F68" w:rsidP="009C1F68">
            <w:pPr>
              <w:widowControl w:val="0"/>
              <w:autoSpaceDE w:val="0"/>
              <w:autoSpaceDN w:val="0"/>
              <w:adjustRightInd w:val="0"/>
              <w:rPr>
                <w:rFonts w:cs="Times New Roman"/>
                <w:szCs w:val="24"/>
              </w:rPr>
            </w:pPr>
            <w:r>
              <w:rPr>
                <w:rFonts w:cs="Times New Roman"/>
                <w:szCs w:val="24"/>
              </w:rPr>
              <w:t>Related Legislation / Applicable Section of Legislation</w:t>
            </w:r>
          </w:p>
        </w:tc>
        <w:tc>
          <w:tcPr>
            <w:tcW w:w="6487" w:type="dxa"/>
            <w:vAlign w:val="center"/>
          </w:tcPr>
          <w:p w:rsidR="009C1F68" w:rsidRPr="009C1F68" w:rsidRDefault="007168FC" w:rsidP="009C1F68">
            <w:pPr>
              <w:widowControl w:val="0"/>
              <w:autoSpaceDE w:val="0"/>
              <w:autoSpaceDN w:val="0"/>
              <w:adjustRightInd w:val="0"/>
              <w:rPr>
                <w:rFonts w:cs="Times New Roman"/>
                <w:szCs w:val="24"/>
              </w:rPr>
            </w:pPr>
            <w:r>
              <w:rPr>
                <w:rFonts w:cs="Times New Roman"/>
                <w:szCs w:val="24"/>
              </w:rPr>
              <w:t>Licensing Act 2003</w:t>
            </w:r>
          </w:p>
        </w:tc>
      </w:tr>
      <w:tr w:rsidR="009C1F68" w:rsidRPr="009C1F68">
        <w:trPr>
          <w:trHeight w:val="681"/>
        </w:trPr>
        <w:tc>
          <w:tcPr>
            <w:tcW w:w="4219" w:type="dxa"/>
            <w:shd w:val="solid" w:color="D9D9D9" w:themeColor="background1" w:themeShade="D9" w:fill="auto"/>
            <w:vAlign w:val="center"/>
          </w:tcPr>
          <w:p w:rsidR="009C1F68" w:rsidRPr="009C1F68" w:rsidRDefault="009C1F68" w:rsidP="009C1F68">
            <w:pPr>
              <w:widowControl w:val="0"/>
              <w:autoSpaceDE w:val="0"/>
              <w:autoSpaceDN w:val="0"/>
              <w:adjustRightInd w:val="0"/>
              <w:rPr>
                <w:rFonts w:cs="Times New Roman"/>
                <w:szCs w:val="24"/>
              </w:rPr>
            </w:pPr>
            <w:r>
              <w:rPr>
                <w:rFonts w:cs="Times New Roman"/>
                <w:szCs w:val="24"/>
              </w:rPr>
              <w:t>Related Policies, Strategies, Guideline Documents</w:t>
            </w:r>
          </w:p>
        </w:tc>
        <w:tc>
          <w:tcPr>
            <w:tcW w:w="6487" w:type="dxa"/>
            <w:vAlign w:val="center"/>
          </w:tcPr>
          <w:p w:rsidR="009C1F68" w:rsidRPr="009C1F68" w:rsidRDefault="007168FC" w:rsidP="009C1F68">
            <w:pPr>
              <w:widowControl w:val="0"/>
              <w:autoSpaceDE w:val="0"/>
              <w:autoSpaceDN w:val="0"/>
              <w:adjustRightInd w:val="0"/>
              <w:rPr>
                <w:rFonts w:cs="Times New Roman"/>
                <w:szCs w:val="24"/>
              </w:rPr>
            </w:pPr>
            <w:r>
              <w:rPr>
                <w:rFonts w:cs="Times New Roman"/>
                <w:szCs w:val="24"/>
              </w:rPr>
              <w:t>Statement of Licensing Policy</w:t>
            </w:r>
          </w:p>
        </w:tc>
      </w:tr>
      <w:tr w:rsidR="009C1F68" w:rsidRPr="009C1F68">
        <w:trPr>
          <w:trHeight w:val="397"/>
        </w:trPr>
        <w:tc>
          <w:tcPr>
            <w:tcW w:w="4219" w:type="dxa"/>
            <w:shd w:val="solid" w:color="D9D9D9" w:themeColor="background1" w:themeShade="D9" w:fill="auto"/>
            <w:vAlign w:val="center"/>
          </w:tcPr>
          <w:p w:rsidR="009C1F68" w:rsidRPr="009C1F68" w:rsidRDefault="009C1F68" w:rsidP="009C1F68">
            <w:pPr>
              <w:widowControl w:val="0"/>
              <w:autoSpaceDE w:val="0"/>
              <w:autoSpaceDN w:val="0"/>
              <w:adjustRightInd w:val="0"/>
              <w:rPr>
                <w:rFonts w:cs="Times New Roman"/>
                <w:szCs w:val="24"/>
              </w:rPr>
            </w:pPr>
            <w:r>
              <w:rPr>
                <w:rFonts w:cs="Times New Roman"/>
                <w:szCs w:val="24"/>
              </w:rPr>
              <w:t>Replaces</w:t>
            </w:r>
          </w:p>
        </w:tc>
        <w:tc>
          <w:tcPr>
            <w:tcW w:w="6487" w:type="dxa"/>
            <w:vAlign w:val="center"/>
          </w:tcPr>
          <w:p w:rsidR="009C1F68" w:rsidRPr="009C1F68" w:rsidRDefault="007168FC" w:rsidP="009C1F68">
            <w:pPr>
              <w:widowControl w:val="0"/>
              <w:autoSpaceDE w:val="0"/>
              <w:autoSpaceDN w:val="0"/>
              <w:adjustRightInd w:val="0"/>
              <w:rPr>
                <w:rFonts w:cs="Times New Roman"/>
                <w:szCs w:val="24"/>
              </w:rPr>
            </w:pPr>
            <w:r>
              <w:rPr>
                <w:rFonts w:cs="Times New Roman"/>
                <w:szCs w:val="24"/>
              </w:rPr>
              <w:t>St</w:t>
            </w:r>
            <w:r w:rsidR="00B00061">
              <w:rPr>
                <w:rFonts w:cs="Times New Roman"/>
                <w:szCs w:val="24"/>
              </w:rPr>
              <w:t xml:space="preserve">atement of Licensing Policy </w:t>
            </w:r>
            <w:r w:rsidR="00B00061" w:rsidRPr="008E03D4">
              <w:rPr>
                <w:rFonts w:cs="Times New Roman"/>
                <w:color w:val="FF0000"/>
                <w:szCs w:val="24"/>
              </w:rPr>
              <w:t>2016-2021</w:t>
            </w:r>
          </w:p>
        </w:tc>
      </w:tr>
      <w:tr w:rsidR="009C1F68" w:rsidRPr="009C1F68">
        <w:trPr>
          <w:trHeight w:val="397"/>
        </w:trPr>
        <w:tc>
          <w:tcPr>
            <w:tcW w:w="4219" w:type="dxa"/>
            <w:shd w:val="solid" w:color="D9D9D9" w:themeColor="background1" w:themeShade="D9" w:fill="auto"/>
            <w:vAlign w:val="center"/>
          </w:tcPr>
          <w:p w:rsidR="009C1F68" w:rsidRPr="009C1F68" w:rsidRDefault="009C1F68" w:rsidP="003E0A5A">
            <w:pPr>
              <w:widowControl w:val="0"/>
              <w:autoSpaceDE w:val="0"/>
              <w:autoSpaceDN w:val="0"/>
              <w:adjustRightInd w:val="0"/>
              <w:rPr>
                <w:rFonts w:cs="Times New Roman"/>
                <w:szCs w:val="24"/>
              </w:rPr>
            </w:pPr>
            <w:r>
              <w:rPr>
                <w:rFonts w:cs="Times New Roman"/>
                <w:szCs w:val="24"/>
              </w:rPr>
              <w:t xml:space="preserve">Joint </w:t>
            </w:r>
            <w:r w:rsidR="003E0A5A">
              <w:rPr>
                <w:rFonts w:cs="Times New Roman"/>
                <w:szCs w:val="24"/>
              </w:rPr>
              <w:t>Policy</w:t>
            </w:r>
            <w:r>
              <w:rPr>
                <w:rFonts w:cs="Times New Roman"/>
                <w:szCs w:val="24"/>
              </w:rPr>
              <w:t xml:space="preserve"> (Yes/No)</w:t>
            </w:r>
          </w:p>
        </w:tc>
        <w:tc>
          <w:tcPr>
            <w:tcW w:w="6487" w:type="dxa"/>
            <w:vAlign w:val="center"/>
          </w:tcPr>
          <w:p w:rsidR="009C1F68" w:rsidRPr="009C1F68" w:rsidRDefault="007168FC" w:rsidP="009C1F68">
            <w:pPr>
              <w:widowControl w:val="0"/>
              <w:autoSpaceDE w:val="0"/>
              <w:autoSpaceDN w:val="0"/>
              <w:adjustRightInd w:val="0"/>
              <w:rPr>
                <w:rFonts w:cs="Times New Roman"/>
                <w:szCs w:val="24"/>
              </w:rPr>
            </w:pPr>
            <w:r>
              <w:rPr>
                <w:rFonts w:cs="Times New Roman"/>
                <w:szCs w:val="24"/>
              </w:rPr>
              <w:t>No</w:t>
            </w:r>
          </w:p>
        </w:tc>
      </w:tr>
      <w:tr w:rsidR="009C1F68" w:rsidRPr="009C1F68">
        <w:trPr>
          <w:trHeight w:val="397"/>
        </w:trPr>
        <w:tc>
          <w:tcPr>
            <w:tcW w:w="4219" w:type="dxa"/>
            <w:shd w:val="solid" w:color="D9D9D9" w:themeColor="background1" w:themeShade="D9" w:fill="auto"/>
            <w:vAlign w:val="center"/>
          </w:tcPr>
          <w:p w:rsidR="009C1F68" w:rsidRPr="009C1F68" w:rsidRDefault="009C1F68" w:rsidP="009C1F68">
            <w:pPr>
              <w:widowControl w:val="0"/>
              <w:autoSpaceDE w:val="0"/>
              <w:autoSpaceDN w:val="0"/>
              <w:adjustRightInd w:val="0"/>
              <w:rPr>
                <w:rFonts w:cs="Times New Roman"/>
                <w:szCs w:val="24"/>
              </w:rPr>
            </w:pPr>
            <w:r>
              <w:rPr>
                <w:rFonts w:cs="Times New Roman"/>
                <w:szCs w:val="24"/>
              </w:rPr>
              <w:t>Name of Partner(s) if joint</w:t>
            </w:r>
          </w:p>
        </w:tc>
        <w:tc>
          <w:tcPr>
            <w:tcW w:w="6487" w:type="dxa"/>
            <w:vAlign w:val="center"/>
          </w:tcPr>
          <w:p w:rsidR="009C1F68" w:rsidRPr="009C1F68" w:rsidRDefault="009C1F68" w:rsidP="009C1F68">
            <w:pPr>
              <w:widowControl w:val="0"/>
              <w:autoSpaceDE w:val="0"/>
              <w:autoSpaceDN w:val="0"/>
              <w:adjustRightInd w:val="0"/>
              <w:rPr>
                <w:rFonts w:cs="Times New Roman"/>
                <w:szCs w:val="24"/>
              </w:rPr>
            </w:pPr>
          </w:p>
        </w:tc>
      </w:tr>
      <w:tr w:rsidR="009C1F68" w:rsidRPr="009C1F68">
        <w:trPr>
          <w:trHeight w:val="397"/>
        </w:trPr>
        <w:tc>
          <w:tcPr>
            <w:tcW w:w="4219" w:type="dxa"/>
            <w:shd w:val="solid" w:color="D9D9D9" w:themeColor="background1" w:themeShade="D9" w:fill="auto"/>
            <w:vAlign w:val="center"/>
          </w:tcPr>
          <w:p w:rsidR="009C1F68" w:rsidRPr="009C1F68" w:rsidRDefault="003E0A5A" w:rsidP="009C1F68">
            <w:pPr>
              <w:widowControl w:val="0"/>
              <w:autoSpaceDE w:val="0"/>
              <w:autoSpaceDN w:val="0"/>
              <w:adjustRightInd w:val="0"/>
              <w:rPr>
                <w:rFonts w:cs="Times New Roman"/>
                <w:szCs w:val="24"/>
              </w:rPr>
            </w:pPr>
            <w:r>
              <w:rPr>
                <w:rFonts w:ascii="Arial" w:hAnsi="Arial" w:cs="Arial"/>
              </w:rPr>
              <w:t>Policy</w:t>
            </w:r>
            <w:r w:rsidR="006F598E">
              <w:rPr>
                <w:rFonts w:ascii="Arial" w:hAnsi="Arial" w:cs="Arial"/>
              </w:rPr>
              <w:t xml:space="preserve"> Owner </w:t>
            </w:r>
            <w:r w:rsidR="009C1F68">
              <w:rPr>
                <w:rFonts w:cs="Times New Roman"/>
                <w:szCs w:val="24"/>
              </w:rPr>
              <w:t>(Name/Position)</w:t>
            </w:r>
          </w:p>
        </w:tc>
        <w:tc>
          <w:tcPr>
            <w:tcW w:w="6487" w:type="dxa"/>
            <w:vAlign w:val="center"/>
          </w:tcPr>
          <w:p w:rsidR="009C1F68" w:rsidRPr="008E03D4" w:rsidRDefault="00B00061" w:rsidP="009C1F68">
            <w:pPr>
              <w:widowControl w:val="0"/>
              <w:autoSpaceDE w:val="0"/>
              <w:autoSpaceDN w:val="0"/>
              <w:adjustRightInd w:val="0"/>
              <w:rPr>
                <w:rFonts w:cs="Times New Roman"/>
                <w:color w:val="FF0000"/>
                <w:szCs w:val="24"/>
              </w:rPr>
            </w:pPr>
            <w:r w:rsidRPr="008E03D4">
              <w:rPr>
                <w:rFonts w:cs="Times New Roman"/>
                <w:color w:val="FF0000"/>
                <w:szCs w:val="24"/>
              </w:rPr>
              <w:t>Nicola Rogers (Head of Public Protection</w:t>
            </w:r>
            <w:r w:rsidR="007168FC" w:rsidRPr="008E03D4">
              <w:rPr>
                <w:rFonts w:cs="Times New Roman"/>
                <w:color w:val="FF0000"/>
                <w:szCs w:val="24"/>
              </w:rPr>
              <w:t>)</w:t>
            </w:r>
          </w:p>
        </w:tc>
      </w:tr>
      <w:tr w:rsidR="009C1F68" w:rsidRPr="009C1F68">
        <w:trPr>
          <w:trHeight w:val="397"/>
        </w:trPr>
        <w:tc>
          <w:tcPr>
            <w:tcW w:w="4219" w:type="dxa"/>
            <w:shd w:val="solid" w:color="D9D9D9" w:themeColor="background1" w:themeShade="D9" w:fill="auto"/>
            <w:vAlign w:val="center"/>
          </w:tcPr>
          <w:p w:rsidR="009C1F68" w:rsidRPr="009C1F68" w:rsidRDefault="003E0A5A" w:rsidP="009C1F68">
            <w:pPr>
              <w:widowControl w:val="0"/>
              <w:autoSpaceDE w:val="0"/>
              <w:autoSpaceDN w:val="0"/>
              <w:adjustRightInd w:val="0"/>
              <w:rPr>
                <w:rFonts w:cs="Times New Roman"/>
                <w:szCs w:val="24"/>
              </w:rPr>
            </w:pPr>
            <w:r>
              <w:rPr>
                <w:rFonts w:ascii="Arial" w:hAnsi="Arial" w:cs="Arial"/>
              </w:rPr>
              <w:t>Policy</w:t>
            </w:r>
            <w:r w:rsidR="006F598E">
              <w:rPr>
                <w:rFonts w:ascii="Arial" w:hAnsi="Arial" w:cs="Arial"/>
              </w:rPr>
              <w:t xml:space="preserve"> Author </w:t>
            </w:r>
            <w:r w:rsidR="009C1F68">
              <w:rPr>
                <w:rFonts w:cs="Times New Roman"/>
                <w:szCs w:val="24"/>
              </w:rPr>
              <w:t>(Name/Position)</w:t>
            </w:r>
          </w:p>
        </w:tc>
        <w:tc>
          <w:tcPr>
            <w:tcW w:w="6487" w:type="dxa"/>
            <w:vAlign w:val="center"/>
          </w:tcPr>
          <w:p w:rsidR="009C1F68" w:rsidRPr="008E03D4" w:rsidRDefault="00B00061" w:rsidP="009C1F68">
            <w:pPr>
              <w:widowControl w:val="0"/>
              <w:autoSpaceDE w:val="0"/>
              <w:autoSpaceDN w:val="0"/>
              <w:adjustRightInd w:val="0"/>
              <w:rPr>
                <w:rFonts w:cs="Times New Roman"/>
                <w:color w:val="FF0000"/>
                <w:szCs w:val="24"/>
              </w:rPr>
            </w:pPr>
            <w:r w:rsidRPr="008E03D4">
              <w:rPr>
                <w:rFonts w:cs="Times New Roman"/>
                <w:color w:val="FF0000"/>
                <w:szCs w:val="24"/>
              </w:rPr>
              <w:t>Jahangir Alom (Licensing Operational Manager</w:t>
            </w:r>
            <w:r w:rsidR="007168FC" w:rsidRPr="008E03D4">
              <w:rPr>
                <w:rFonts w:cs="Times New Roman"/>
                <w:color w:val="FF0000"/>
                <w:szCs w:val="24"/>
              </w:rPr>
              <w:t>)</w:t>
            </w:r>
          </w:p>
        </w:tc>
      </w:tr>
      <w:tr w:rsidR="009C1F68" w:rsidRPr="009C1F68">
        <w:trPr>
          <w:trHeight w:val="397"/>
        </w:trPr>
        <w:tc>
          <w:tcPr>
            <w:tcW w:w="4219" w:type="dxa"/>
            <w:shd w:val="solid" w:color="D9D9D9" w:themeColor="background1" w:themeShade="D9" w:fill="auto"/>
            <w:vAlign w:val="center"/>
          </w:tcPr>
          <w:p w:rsidR="009C1F68" w:rsidRPr="009C1F68" w:rsidRDefault="009C1F68" w:rsidP="009C1F68">
            <w:pPr>
              <w:widowControl w:val="0"/>
              <w:autoSpaceDE w:val="0"/>
              <w:autoSpaceDN w:val="0"/>
              <w:adjustRightInd w:val="0"/>
              <w:rPr>
                <w:rFonts w:cs="Times New Roman"/>
                <w:szCs w:val="24"/>
              </w:rPr>
            </w:pPr>
            <w:r>
              <w:rPr>
                <w:rFonts w:cs="Times New Roman"/>
                <w:szCs w:val="24"/>
              </w:rPr>
              <w:t>Applies to</w:t>
            </w:r>
          </w:p>
        </w:tc>
        <w:tc>
          <w:tcPr>
            <w:tcW w:w="6487" w:type="dxa"/>
            <w:vAlign w:val="center"/>
          </w:tcPr>
          <w:p w:rsidR="009C1F68" w:rsidRPr="009C1F68" w:rsidRDefault="007168FC" w:rsidP="009C1F68">
            <w:pPr>
              <w:widowControl w:val="0"/>
              <w:autoSpaceDE w:val="0"/>
              <w:autoSpaceDN w:val="0"/>
              <w:adjustRightInd w:val="0"/>
              <w:rPr>
                <w:rFonts w:cs="Times New Roman"/>
                <w:szCs w:val="24"/>
              </w:rPr>
            </w:pPr>
            <w:r>
              <w:rPr>
                <w:rFonts w:cs="Times New Roman"/>
                <w:szCs w:val="24"/>
              </w:rPr>
              <w:t>Licensing Act 2003</w:t>
            </w:r>
          </w:p>
        </w:tc>
      </w:tr>
    </w:tbl>
    <w:p w:rsidR="009C1F68" w:rsidRPr="009C1F68" w:rsidRDefault="009C1F68" w:rsidP="009C1F68">
      <w:pPr>
        <w:widowControl w:val="0"/>
        <w:autoSpaceDE w:val="0"/>
        <w:autoSpaceDN w:val="0"/>
        <w:adjustRightInd w:val="0"/>
        <w:rPr>
          <w:rFonts w:cs="Times New Roman"/>
          <w:sz w:val="24"/>
          <w:szCs w:val="24"/>
        </w:rPr>
      </w:pPr>
    </w:p>
    <w:p w:rsidR="009C1F68" w:rsidRDefault="009C1F68" w:rsidP="009C1F68">
      <w:pPr>
        <w:widowControl w:val="0"/>
        <w:autoSpaceDE w:val="0"/>
        <w:autoSpaceDN w:val="0"/>
        <w:adjustRightInd w:val="0"/>
        <w:rPr>
          <w:rFonts w:ascii="Times New Roman" w:hAnsi="Times New Roman" w:cs="Times New Roman"/>
          <w:sz w:val="24"/>
          <w:szCs w:val="24"/>
        </w:rPr>
      </w:pPr>
    </w:p>
    <w:p w:rsidR="009C1F68" w:rsidRDefault="009C1F68" w:rsidP="009C1F68">
      <w:pPr>
        <w:widowControl w:val="0"/>
        <w:autoSpaceDE w:val="0"/>
        <w:autoSpaceDN w:val="0"/>
        <w:adjustRightInd w:val="0"/>
        <w:rPr>
          <w:rFonts w:ascii="Arial" w:hAnsi="Arial" w:cs="Arial"/>
          <w:b/>
          <w:bCs/>
          <w:sz w:val="30"/>
          <w:szCs w:val="30"/>
        </w:rPr>
      </w:pPr>
      <w:r>
        <w:rPr>
          <w:rFonts w:ascii="Arial" w:hAnsi="Arial" w:cs="Arial"/>
          <w:b/>
          <w:bCs/>
          <w:sz w:val="30"/>
          <w:szCs w:val="30"/>
        </w:rPr>
        <w:t>Review of Strategy</w:t>
      </w:r>
    </w:p>
    <w:p w:rsidR="009C1F68" w:rsidRDefault="009C1F68" w:rsidP="009C1F68">
      <w:pPr>
        <w:widowControl w:val="0"/>
        <w:autoSpaceDE w:val="0"/>
        <w:autoSpaceDN w:val="0"/>
        <w:adjustRightInd w:val="0"/>
        <w:rPr>
          <w:rFonts w:ascii="Arial" w:hAnsi="Arial" w:cs="Arial"/>
          <w:b/>
          <w:bCs/>
          <w:sz w:val="30"/>
          <w:szCs w:val="30"/>
        </w:rPr>
      </w:pPr>
    </w:p>
    <w:tbl>
      <w:tblPr>
        <w:tblStyle w:val="TableGrid"/>
        <w:tblW w:w="0" w:type="auto"/>
        <w:tblLook w:val="00A0" w:firstRow="1" w:lastRow="0" w:firstColumn="1" w:lastColumn="0" w:noHBand="0" w:noVBand="0"/>
      </w:tblPr>
      <w:tblGrid>
        <w:gridCol w:w="3727"/>
        <w:gridCol w:w="6753"/>
      </w:tblGrid>
      <w:tr w:rsidR="009C1F68" w:rsidRPr="009C1F68">
        <w:trPr>
          <w:trHeight w:val="397"/>
        </w:trPr>
        <w:tc>
          <w:tcPr>
            <w:tcW w:w="3794" w:type="dxa"/>
            <w:shd w:val="solid" w:color="D9D9D9" w:themeColor="background1" w:themeShade="D9" w:fill="auto"/>
            <w:vAlign w:val="center"/>
          </w:tcPr>
          <w:p w:rsidR="009C1F68" w:rsidRPr="009C1F68" w:rsidRDefault="009C1F68" w:rsidP="009C1F68">
            <w:pPr>
              <w:widowControl w:val="0"/>
              <w:autoSpaceDE w:val="0"/>
              <w:autoSpaceDN w:val="0"/>
              <w:adjustRightInd w:val="0"/>
              <w:rPr>
                <w:rFonts w:cs="Times New Roman"/>
                <w:szCs w:val="24"/>
              </w:rPr>
            </w:pPr>
            <w:r>
              <w:rPr>
                <w:rFonts w:cs="Times New Roman"/>
                <w:szCs w:val="24"/>
              </w:rPr>
              <w:t>Last Review Date</w:t>
            </w:r>
          </w:p>
        </w:tc>
        <w:tc>
          <w:tcPr>
            <w:tcW w:w="6912" w:type="dxa"/>
            <w:vAlign w:val="center"/>
          </w:tcPr>
          <w:p w:rsidR="009C1F68" w:rsidRPr="009C1F68" w:rsidRDefault="00B00061" w:rsidP="009C1F68">
            <w:pPr>
              <w:widowControl w:val="0"/>
              <w:autoSpaceDE w:val="0"/>
              <w:autoSpaceDN w:val="0"/>
              <w:adjustRightInd w:val="0"/>
              <w:rPr>
                <w:rFonts w:cs="Times New Roman"/>
                <w:szCs w:val="24"/>
              </w:rPr>
            </w:pPr>
            <w:r w:rsidRPr="008E03D4">
              <w:rPr>
                <w:rFonts w:cs="Times New Roman"/>
                <w:color w:val="auto"/>
                <w:szCs w:val="24"/>
              </w:rPr>
              <w:t xml:space="preserve">January </w:t>
            </w:r>
            <w:r w:rsidRPr="008E03D4">
              <w:rPr>
                <w:rFonts w:cs="Times New Roman"/>
                <w:color w:val="FF0000"/>
                <w:szCs w:val="24"/>
              </w:rPr>
              <w:t>2021</w:t>
            </w:r>
          </w:p>
        </w:tc>
      </w:tr>
      <w:tr w:rsidR="009C1F68" w:rsidRPr="009C1F68">
        <w:trPr>
          <w:trHeight w:val="397"/>
        </w:trPr>
        <w:tc>
          <w:tcPr>
            <w:tcW w:w="3794" w:type="dxa"/>
            <w:shd w:val="solid" w:color="D9D9D9" w:themeColor="background1" w:themeShade="D9" w:fill="auto"/>
            <w:vAlign w:val="center"/>
          </w:tcPr>
          <w:p w:rsidR="009C1F68" w:rsidRPr="009C1F68" w:rsidRDefault="009C1F68" w:rsidP="009C1F68">
            <w:pPr>
              <w:widowControl w:val="0"/>
              <w:autoSpaceDE w:val="0"/>
              <w:autoSpaceDN w:val="0"/>
              <w:adjustRightInd w:val="0"/>
              <w:rPr>
                <w:rFonts w:cs="Times New Roman"/>
                <w:szCs w:val="24"/>
              </w:rPr>
            </w:pPr>
            <w:r>
              <w:rPr>
                <w:rFonts w:cs="Times New Roman"/>
                <w:szCs w:val="24"/>
              </w:rPr>
              <w:t>Review undertaken by</w:t>
            </w:r>
          </w:p>
        </w:tc>
        <w:tc>
          <w:tcPr>
            <w:tcW w:w="6912" w:type="dxa"/>
            <w:vAlign w:val="center"/>
          </w:tcPr>
          <w:p w:rsidR="009C1F68" w:rsidRPr="009C1F68" w:rsidRDefault="00B00061" w:rsidP="009C1F68">
            <w:pPr>
              <w:widowControl w:val="0"/>
              <w:autoSpaceDE w:val="0"/>
              <w:autoSpaceDN w:val="0"/>
              <w:adjustRightInd w:val="0"/>
              <w:rPr>
                <w:rFonts w:cs="Times New Roman"/>
                <w:szCs w:val="24"/>
              </w:rPr>
            </w:pPr>
            <w:r w:rsidRPr="008E03D4">
              <w:rPr>
                <w:rFonts w:cs="Times New Roman"/>
                <w:color w:val="FF0000"/>
                <w:szCs w:val="24"/>
              </w:rPr>
              <w:t>Jahangir Alom</w:t>
            </w:r>
          </w:p>
        </w:tc>
      </w:tr>
      <w:tr w:rsidR="009C1F68" w:rsidRPr="009C1F68">
        <w:trPr>
          <w:trHeight w:val="397"/>
        </w:trPr>
        <w:tc>
          <w:tcPr>
            <w:tcW w:w="3794" w:type="dxa"/>
            <w:shd w:val="solid" w:color="D9D9D9" w:themeColor="background1" w:themeShade="D9" w:fill="auto"/>
            <w:vAlign w:val="center"/>
          </w:tcPr>
          <w:p w:rsidR="009C1F68" w:rsidRPr="009C1F68" w:rsidRDefault="009C1F68" w:rsidP="009C1F68">
            <w:pPr>
              <w:widowControl w:val="0"/>
              <w:autoSpaceDE w:val="0"/>
              <w:autoSpaceDN w:val="0"/>
              <w:adjustRightInd w:val="0"/>
              <w:rPr>
                <w:rFonts w:cs="Times New Roman"/>
                <w:szCs w:val="24"/>
              </w:rPr>
            </w:pPr>
            <w:r>
              <w:rPr>
                <w:rFonts w:cs="Times New Roman"/>
                <w:szCs w:val="24"/>
              </w:rPr>
              <w:t>Next Review Date</w:t>
            </w:r>
          </w:p>
        </w:tc>
        <w:tc>
          <w:tcPr>
            <w:tcW w:w="6912" w:type="dxa"/>
            <w:vAlign w:val="center"/>
          </w:tcPr>
          <w:p w:rsidR="009C1F68" w:rsidRPr="009C1F68" w:rsidRDefault="007168FC" w:rsidP="009C1F68">
            <w:pPr>
              <w:widowControl w:val="0"/>
              <w:autoSpaceDE w:val="0"/>
              <w:autoSpaceDN w:val="0"/>
              <w:adjustRightInd w:val="0"/>
              <w:rPr>
                <w:rFonts w:cs="Times New Roman"/>
                <w:szCs w:val="24"/>
              </w:rPr>
            </w:pPr>
            <w:r w:rsidRPr="008E03D4">
              <w:rPr>
                <w:rFonts w:cs="Times New Roman"/>
                <w:color w:val="auto"/>
                <w:szCs w:val="24"/>
              </w:rPr>
              <w:t>31</w:t>
            </w:r>
            <w:r w:rsidRPr="008E03D4">
              <w:rPr>
                <w:rFonts w:cs="Times New Roman"/>
                <w:color w:val="auto"/>
                <w:szCs w:val="24"/>
                <w:vertAlign w:val="superscript"/>
              </w:rPr>
              <w:t xml:space="preserve"> </w:t>
            </w:r>
            <w:r w:rsidR="00B00061" w:rsidRPr="008E03D4">
              <w:rPr>
                <w:rFonts w:cs="Times New Roman"/>
                <w:color w:val="auto"/>
                <w:szCs w:val="24"/>
              </w:rPr>
              <w:t xml:space="preserve">January </w:t>
            </w:r>
            <w:r w:rsidR="00B00061" w:rsidRPr="008E03D4">
              <w:rPr>
                <w:rFonts w:cs="Times New Roman"/>
                <w:color w:val="FF0000"/>
                <w:szCs w:val="24"/>
              </w:rPr>
              <w:t>2026</w:t>
            </w:r>
          </w:p>
        </w:tc>
      </w:tr>
    </w:tbl>
    <w:p w:rsidR="009C1F68" w:rsidRPr="009C1F68" w:rsidRDefault="009C1F68" w:rsidP="009C1F68">
      <w:pPr>
        <w:widowControl w:val="0"/>
        <w:autoSpaceDE w:val="0"/>
        <w:autoSpaceDN w:val="0"/>
        <w:adjustRightInd w:val="0"/>
        <w:rPr>
          <w:rFonts w:cs="Times New Roman"/>
          <w:sz w:val="24"/>
          <w:szCs w:val="24"/>
        </w:rPr>
      </w:pPr>
    </w:p>
    <w:p w:rsidR="009C1F68" w:rsidRDefault="009C1F68" w:rsidP="009C1F68">
      <w:pPr>
        <w:widowControl w:val="0"/>
        <w:autoSpaceDE w:val="0"/>
        <w:autoSpaceDN w:val="0"/>
        <w:adjustRightInd w:val="0"/>
        <w:rPr>
          <w:rFonts w:ascii="Arial" w:hAnsi="Arial" w:cs="Arial"/>
          <w:b/>
          <w:bCs/>
          <w:sz w:val="30"/>
          <w:szCs w:val="30"/>
        </w:rPr>
      </w:pPr>
      <w:r>
        <w:rPr>
          <w:rFonts w:ascii="Arial" w:hAnsi="Arial" w:cs="Arial"/>
          <w:b/>
          <w:bCs/>
          <w:sz w:val="30"/>
          <w:szCs w:val="30"/>
        </w:rPr>
        <w:t>Document Approvals</w:t>
      </w:r>
    </w:p>
    <w:p w:rsidR="009C1F68" w:rsidRDefault="009C1F68" w:rsidP="009C1F68">
      <w:pPr>
        <w:widowControl w:val="0"/>
        <w:autoSpaceDE w:val="0"/>
        <w:autoSpaceDN w:val="0"/>
        <w:adjustRightInd w:val="0"/>
        <w:rPr>
          <w:rFonts w:cs="Times New Roman"/>
          <w:szCs w:val="24"/>
        </w:rPr>
      </w:pPr>
    </w:p>
    <w:p w:rsidR="009C1F68" w:rsidRDefault="009C1F68" w:rsidP="009C1F68">
      <w:pPr>
        <w:widowControl w:val="0"/>
        <w:autoSpaceDE w:val="0"/>
        <w:autoSpaceDN w:val="0"/>
        <w:adjustRightInd w:val="0"/>
        <w:rPr>
          <w:rFonts w:ascii="Arial" w:hAnsi="Arial" w:cs="Arial"/>
          <w:b/>
          <w:bCs/>
          <w:sz w:val="30"/>
          <w:szCs w:val="30"/>
        </w:rPr>
      </w:pPr>
      <w:r>
        <w:rPr>
          <w:rFonts w:cs="Times New Roman"/>
          <w:szCs w:val="24"/>
        </w:rPr>
        <w:t>This document requires the following approvals.</w:t>
      </w:r>
    </w:p>
    <w:p w:rsidR="009C1F68" w:rsidRDefault="009C1F68" w:rsidP="009C1F68">
      <w:pPr>
        <w:widowControl w:val="0"/>
        <w:autoSpaceDE w:val="0"/>
        <w:autoSpaceDN w:val="0"/>
        <w:adjustRightInd w:val="0"/>
        <w:rPr>
          <w:rFonts w:ascii="Arial" w:hAnsi="Arial" w:cs="Arial"/>
          <w:b/>
          <w:bCs/>
          <w:sz w:val="30"/>
          <w:szCs w:val="30"/>
        </w:rPr>
      </w:pPr>
    </w:p>
    <w:tbl>
      <w:tblPr>
        <w:tblStyle w:val="TableGrid"/>
        <w:tblW w:w="0" w:type="auto"/>
        <w:tblLook w:val="00A0" w:firstRow="1" w:lastRow="0" w:firstColumn="1" w:lastColumn="0" w:noHBand="0" w:noVBand="0"/>
      </w:tblPr>
      <w:tblGrid>
        <w:gridCol w:w="2619"/>
        <w:gridCol w:w="2616"/>
        <w:gridCol w:w="2618"/>
        <w:gridCol w:w="2627"/>
      </w:tblGrid>
      <w:tr w:rsidR="009C1F68" w:rsidRPr="009C1F68">
        <w:trPr>
          <w:trHeight w:val="397"/>
        </w:trPr>
        <w:tc>
          <w:tcPr>
            <w:tcW w:w="2676" w:type="dxa"/>
            <w:shd w:val="solid" w:color="D9D9D9" w:themeColor="background1" w:themeShade="D9" w:fill="auto"/>
            <w:vAlign w:val="center"/>
          </w:tcPr>
          <w:p w:rsidR="009C1F68" w:rsidRPr="009C1F68" w:rsidRDefault="009C1F68" w:rsidP="009C1F68">
            <w:pPr>
              <w:widowControl w:val="0"/>
              <w:autoSpaceDE w:val="0"/>
              <w:autoSpaceDN w:val="0"/>
              <w:adjustRightInd w:val="0"/>
              <w:rPr>
                <w:rFonts w:cs="Times New Roman"/>
                <w:b/>
                <w:szCs w:val="24"/>
              </w:rPr>
            </w:pPr>
            <w:r w:rsidRPr="009C1F68">
              <w:rPr>
                <w:rFonts w:cs="Times New Roman"/>
                <w:b/>
                <w:szCs w:val="24"/>
              </w:rPr>
              <w:t>Name</w:t>
            </w:r>
          </w:p>
        </w:tc>
        <w:tc>
          <w:tcPr>
            <w:tcW w:w="2677" w:type="dxa"/>
            <w:shd w:val="solid" w:color="D9D9D9" w:themeColor="background1" w:themeShade="D9" w:fill="auto"/>
            <w:vAlign w:val="center"/>
          </w:tcPr>
          <w:p w:rsidR="009C1F68" w:rsidRPr="009C1F68" w:rsidRDefault="009C1F68" w:rsidP="009C1F68">
            <w:pPr>
              <w:widowControl w:val="0"/>
              <w:autoSpaceDE w:val="0"/>
              <w:autoSpaceDN w:val="0"/>
              <w:adjustRightInd w:val="0"/>
              <w:rPr>
                <w:rFonts w:cs="Times New Roman"/>
                <w:b/>
                <w:szCs w:val="24"/>
              </w:rPr>
            </w:pPr>
            <w:r w:rsidRPr="009C1F68">
              <w:rPr>
                <w:rFonts w:cs="Times New Roman"/>
                <w:b/>
                <w:szCs w:val="24"/>
              </w:rPr>
              <w:t>Title</w:t>
            </w:r>
          </w:p>
        </w:tc>
        <w:tc>
          <w:tcPr>
            <w:tcW w:w="2676" w:type="dxa"/>
            <w:shd w:val="solid" w:color="D9D9D9" w:themeColor="background1" w:themeShade="D9" w:fill="auto"/>
            <w:vAlign w:val="center"/>
          </w:tcPr>
          <w:p w:rsidR="009C1F68" w:rsidRPr="009C1F68" w:rsidRDefault="009C1F68" w:rsidP="009C1F68">
            <w:pPr>
              <w:widowControl w:val="0"/>
              <w:autoSpaceDE w:val="0"/>
              <w:autoSpaceDN w:val="0"/>
              <w:adjustRightInd w:val="0"/>
              <w:rPr>
                <w:rFonts w:cs="Times New Roman"/>
                <w:b/>
                <w:szCs w:val="24"/>
              </w:rPr>
            </w:pPr>
            <w:r w:rsidRPr="009C1F68">
              <w:rPr>
                <w:rFonts w:cs="Times New Roman"/>
                <w:b/>
                <w:szCs w:val="24"/>
              </w:rPr>
              <w:t>Date of Issue</w:t>
            </w:r>
          </w:p>
        </w:tc>
        <w:tc>
          <w:tcPr>
            <w:tcW w:w="2677" w:type="dxa"/>
            <w:shd w:val="solid" w:color="D9D9D9" w:themeColor="background1" w:themeShade="D9" w:fill="auto"/>
            <w:vAlign w:val="center"/>
          </w:tcPr>
          <w:p w:rsidR="009C1F68" w:rsidRPr="009C1F68" w:rsidRDefault="009C1F68" w:rsidP="009C1F68">
            <w:pPr>
              <w:widowControl w:val="0"/>
              <w:autoSpaceDE w:val="0"/>
              <w:autoSpaceDN w:val="0"/>
              <w:adjustRightInd w:val="0"/>
              <w:rPr>
                <w:rFonts w:cs="Times New Roman"/>
                <w:b/>
                <w:szCs w:val="24"/>
              </w:rPr>
            </w:pPr>
            <w:r w:rsidRPr="009C1F68">
              <w:rPr>
                <w:rFonts w:cs="Times New Roman"/>
                <w:b/>
                <w:szCs w:val="24"/>
              </w:rPr>
              <w:t>Version Number</w:t>
            </w:r>
          </w:p>
        </w:tc>
      </w:tr>
      <w:tr w:rsidR="009C1F68" w:rsidRPr="009C1F68">
        <w:trPr>
          <w:trHeight w:val="397"/>
        </w:trPr>
        <w:tc>
          <w:tcPr>
            <w:tcW w:w="2676" w:type="dxa"/>
            <w:shd w:val="clear" w:color="auto" w:fill="auto"/>
            <w:vAlign w:val="center"/>
          </w:tcPr>
          <w:p w:rsidR="009C1F68" w:rsidRPr="009C1F68" w:rsidRDefault="009C1F68" w:rsidP="009C1F68">
            <w:pPr>
              <w:widowControl w:val="0"/>
              <w:autoSpaceDE w:val="0"/>
              <w:autoSpaceDN w:val="0"/>
              <w:adjustRightInd w:val="0"/>
              <w:rPr>
                <w:rFonts w:cs="Times New Roman"/>
                <w:szCs w:val="24"/>
              </w:rPr>
            </w:pPr>
          </w:p>
        </w:tc>
        <w:tc>
          <w:tcPr>
            <w:tcW w:w="2677" w:type="dxa"/>
            <w:shd w:val="clear" w:color="auto" w:fill="auto"/>
            <w:vAlign w:val="center"/>
          </w:tcPr>
          <w:p w:rsidR="009C1F68" w:rsidRPr="009C1F68" w:rsidRDefault="009C1F68" w:rsidP="009C1F68">
            <w:pPr>
              <w:widowControl w:val="0"/>
              <w:autoSpaceDE w:val="0"/>
              <w:autoSpaceDN w:val="0"/>
              <w:adjustRightInd w:val="0"/>
              <w:rPr>
                <w:rFonts w:cs="Times New Roman"/>
                <w:szCs w:val="24"/>
              </w:rPr>
            </w:pPr>
          </w:p>
        </w:tc>
        <w:tc>
          <w:tcPr>
            <w:tcW w:w="2676" w:type="dxa"/>
            <w:shd w:val="clear" w:color="auto" w:fill="auto"/>
            <w:vAlign w:val="center"/>
          </w:tcPr>
          <w:p w:rsidR="009C1F68" w:rsidRPr="009C1F68" w:rsidRDefault="009C1F68" w:rsidP="009C1F68">
            <w:pPr>
              <w:widowControl w:val="0"/>
              <w:autoSpaceDE w:val="0"/>
              <w:autoSpaceDN w:val="0"/>
              <w:adjustRightInd w:val="0"/>
              <w:rPr>
                <w:rFonts w:cs="Times New Roman"/>
                <w:szCs w:val="24"/>
              </w:rPr>
            </w:pPr>
          </w:p>
        </w:tc>
        <w:tc>
          <w:tcPr>
            <w:tcW w:w="2677" w:type="dxa"/>
            <w:shd w:val="clear" w:color="auto" w:fill="auto"/>
            <w:vAlign w:val="center"/>
          </w:tcPr>
          <w:p w:rsidR="009C1F68" w:rsidRPr="009C1F68" w:rsidRDefault="009C1F68" w:rsidP="009C1F68">
            <w:pPr>
              <w:widowControl w:val="0"/>
              <w:autoSpaceDE w:val="0"/>
              <w:autoSpaceDN w:val="0"/>
              <w:adjustRightInd w:val="0"/>
              <w:rPr>
                <w:rFonts w:cs="Times New Roman"/>
                <w:szCs w:val="24"/>
              </w:rPr>
            </w:pPr>
          </w:p>
        </w:tc>
      </w:tr>
      <w:tr w:rsidR="009C1F68" w:rsidRPr="009C1F68">
        <w:trPr>
          <w:trHeight w:val="397"/>
        </w:trPr>
        <w:tc>
          <w:tcPr>
            <w:tcW w:w="2676" w:type="dxa"/>
            <w:shd w:val="clear" w:color="auto" w:fill="auto"/>
            <w:vAlign w:val="center"/>
          </w:tcPr>
          <w:p w:rsidR="009C1F68" w:rsidRPr="009C1F68" w:rsidRDefault="009C1F68" w:rsidP="009C1F68">
            <w:pPr>
              <w:widowControl w:val="0"/>
              <w:autoSpaceDE w:val="0"/>
              <w:autoSpaceDN w:val="0"/>
              <w:adjustRightInd w:val="0"/>
              <w:rPr>
                <w:rFonts w:cs="Times New Roman"/>
                <w:szCs w:val="24"/>
              </w:rPr>
            </w:pPr>
          </w:p>
        </w:tc>
        <w:tc>
          <w:tcPr>
            <w:tcW w:w="2677" w:type="dxa"/>
            <w:shd w:val="clear" w:color="auto" w:fill="auto"/>
            <w:vAlign w:val="center"/>
          </w:tcPr>
          <w:p w:rsidR="009C1F68" w:rsidRPr="009C1F68" w:rsidRDefault="009C1F68" w:rsidP="009C1F68">
            <w:pPr>
              <w:widowControl w:val="0"/>
              <w:autoSpaceDE w:val="0"/>
              <w:autoSpaceDN w:val="0"/>
              <w:adjustRightInd w:val="0"/>
              <w:rPr>
                <w:rFonts w:cs="Times New Roman"/>
                <w:szCs w:val="24"/>
              </w:rPr>
            </w:pPr>
          </w:p>
        </w:tc>
        <w:tc>
          <w:tcPr>
            <w:tcW w:w="2676" w:type="dxa"/>
            <w:shd w:val="clear" w:color="auto" w:fill="auto"/>
            <w:vAlign w:val="center"/>
          </w:tcPr>
          <w:p w:rsidR="009C1F68" w:rsidRPr="009C1F68" w:rsidRDefault="009C1F68" w:rsidP="009C1F68">
            <w:pPr>
              <w:widowControl w:val="0"/>
              <w:autoSpaceDE w:val="0"/>
              <w:autoSpaceDN w:val="0"/>
              <w:adjustRightInd w:val="0"/>
              <w:rPr>
                <w:rFonts w:cs="Times New Roman"/>
                <w:szCs w:val="24"/>
              </w:rPr>
            </w:pPr>
          </w:p>
        </w:tc>
        <w:tc>
          <w:tcPr>
            <w:tcW w:w="2677" w:type="dxa"/>
            <w:shd w:val="clear" w:color="auto" w:fill="auto"/>
            <w:vAlign w:val="center"/>
          </w:tcPr>
          <w:p w:rsidR="009C1F68" w:rsidRPr="009C1F68" w:rsidRDefault="009C1F68" w:rsidP="009C1F68">
            <w:pPr>
              <w:widowControl w:val="0"/>
              <w:autoSpaceDE w:val="0"/>
              <w:autoSpaceDN w:val="0"/>
              <w:adjustRightInd w:val="0"/>
              <w:rPr>
                <w:rFonts w:cs="Times New Roman"/>
                <w:szCs w:val="24"/>
              </w:rPr>
            </w:pPr>
          </w:p>
        </w:tc>
      </w:tr>
      <w:tr w:rsidR="009C1F68" w:rsidRPr="009C1F68">
        <w:trPr>
          <w:trHeight w:val="397"/>
        </w:trPr>
        <w:tc>
          <w:tcPr>
            <w:tcW w:w="2676" w:type="dxa"/>
            <w:shd w:val="clear" w:color="auto" w:fill="auto"/>
            <w:vAlign w:val="center"/>
          </w:tcPr>
          <w:p w:rsidR="009C1F68" w:rsidRDefault="009C1F68" w:rsidP="009C1F68">
            <w:pPr>
              <w:widowControl w:val="0"/>
              <w:autoSpaceDE w:val="0"/>
              <w:autoSpaceDN w:val="0"/>
              <w:adjustRightInd w:val="0"/>
              <w:rPr>
                <w:rFonts w:cs="Times New Roman"/>
                <w:szCs w:val="24"/>
              </w:rPr>
            </w:pPr>
          </w:p>
        </w:tc>
        <w:tc>
          <w:tcPr>
            <w:tcW w:w="2677" w:type="dxa"/>
            <w:shd w:val="clear" w:color="auto" w:fill="auto"/>
            <w:vAlign w:val="center"/>
          </w:tcPr>
          <w:p w:rsidR="009C1F68" w:rsidRPr="009C1F68" w:rsidRDefault="009C1F68" w:rsidP="009C1F68">
            <w:pPr>
              <w:widowControl w:val="0"/>
              <w:autoSpaceDE w:val="0"/>
              <w:autoSpaceDN w:val="0"/>
              <w:adjustRightInd w:val="0"/>
              <w:rPr>
                <w:rFonts w:cs="Times New Roman"/>
                <w:szCs w:val="24"/>
              </w:rPr>
            </w:pPr>
          </w:p>
        </w:tc>
        <w:tc>
          <w:tcPr>
            <w:tcW w:w="2676" w:type="dxa"/>
            <w:shd w:val="clear" w:color="auto" w:fill="auto"/>
            <w:vAlign w:val="center"/>
          </w:tcPr>
          <w:p w:rsidR="009C1F68" w:rsidRPr="009C1F68" w:rsidRDefault="009C1F68" w:rsidP="009C1F68">
            <w:pPr>
              <w:widowControl w:val="0"/>
              <w:autoSpaceDE w:val="0"/>
              <w:autoSpaceDN w:val="0"/>
              <w:adjustRightInd w:val="0"/>
              <w:rPr>
                <w:rFonts w:cs="Times New Roman"/>
                <w:szCs w:val="24"/>
              </w:rPr>
            </w:pPr>
          </w:p>
        </w:tc>
        <w:tc>
          <w:tcPr>
            <w:tcW w:w="2677" w:type="dxa"/>
            <w:shd w:val="clear" w:color="auto" w:fill="auto"/>
            <w:vAlign w:val="center"/>
          </w:tcPr>
          <w:p w:rsidR="009C1F68" w:rsidRPr="009C1F68" w:rsidRDefault="009C1F68" w:rsidP="009C1F68">
            <w:pPr>
              <w:widowControl w:val="0"/>
              <w:autoSpaceDE w:val="0"/>
              <w:autoSpaceDN w:val="0"/>
              <w:adjustRightInd w:val="0"/>
              <w:rPr>
                <w:rFonts w:cs="Times New Roman"/>
                <w:szCs w:val="24"/>
              </w:rPr>
            </w:pPr>
          </w:p>
        </w:tc>
      </w:tr>
      <w:tr w:rsidR="009C1F68" w:rsidRPr="009C1F68">
        <w:trPr>
          <w:trHeight w:val="397"/>
        </w:trPr>
        <w:tc>
          <w:tcPr>
            <w:tcW w:w="2676" w:type="dxa"/>
            <w:shd w:val="clear" w:color="auto" w:fill="auto"/>
            <w:vAlign w:val="center"/>
          </w:tcPr>
          <w:p w:rsidR="009C1F68" w:rsidRDefault="009C1F68" w:rsidP="009C1F68">
            <w:pPr>
              <w:widowControl w:val="0"/>
              <w:autoSpaceDE w:val="0"/>
              <w:autoSpaceDN w:val="0"/>
              <w:adjustRightInd w:val="0"/>
              <w:rPr>
                <w:rFonts w:cs="Times New Roman"/>
                <w:szCs w:val="24"/>
              </w:rPr>
            </w:pPr>
          </w:p>
        </w:tc>
        <w:tc>
          <w:tcPr>
            <w:tcW w:w="2677" w:type="dxa"/>
            <w:shd w:val="clear" w:color="auto" w:fill="auto"/>
            <w:vAlign w:val="center"/>
          </w:tcPr>
          <w:p w:rsidR="009C1F68" w:rsidRPr="009C1F68" w:rsidRDefault="009C1F68" w:rsidP="009C1F68">
            <w:pPr>
              <w:widowControl w:val="0"/>
              <w:autoSpaceDE w:val="0"/>
              <w:autoSpaceDN w:val="0"/>
              <w:adjustRightInd w:val="0"/>
              <w:rPr>
                <w:rFonts w:cs="Times New Roman"/>
                <w:szCs w:val="24"/>
              </w:rPr>
            </w:pPr>
          </w:p>
        </w:tc>
        <w:tc>
          <w:tcPr>
            <w:tcW w:w="2676" w:type="dxa"/>
            <w:shd w:val="clear" w:color="auto" w:fill="auto"/>
            <w:vAlign w:val="center"/>
          </w:tcPr>
          <w:p w:rsidR="009C1F68" w:rsidRPr="009C1F68" w:rsidRDefault="009C1F68" w:rsidP="009C1F68">
            <w:pPr>
              <w:widowControl w:val="0"/>
              <w:autoSpaceDE w:val="0"/>
              <w:autoSpaceDN w:val="0"/>
              <w:adjustRightInd w:val="0"/>
              <w:rPr>
                <w:rFonts w:cs="Times New Roman"/>
                <w:szCs w:val="24"/>
              </w:rPr>
            </w:pPr>
          </w:p>
        </w:tc>
        <w:tc>
          <w:tcPr>
            <w:tcW w:w="2677" w:type="dxa"/>
            <w:shd w:val="clear" w:color="auto" w:fill="auto"/>
            <w:vAlign w:val="center"/>
          </w:tcPr>
          <w:p w:rsidR="009C1F68" w:rsidRPr="009C1F68" w:rsidRDefault="009C1F68" w:rsidP="009C1F68">
            <w:pPr>
              <w:widowControl w:val="0"/>
              <w:autoSpaceDE w:val="0"/>
              <w:autoSpaceDN w:val="0"/>
              <w:adjustRightInd w:val="0"/>
              <w:rPr>
                <w:rFonts w:cs="Times New Roman"/>
                <w:szCs w:val="24"/>
              </w:rPr>
            </w:pPr>
          </w:p>
        </w:tc>
      </w:tr>
    </w:tbl>
    <w:bookmarkEnd w:id="1"/>
    <w:bookmarkEnd w:id="2"/>
    <w:bookmarkEnd w:id="3"/>
    <w:bookmarkEnd w:id="4"/>
    <w:bookmarkEnd w:id="5"/>
    <w:p w:rsidR="00335921" w:rsidRPr="00335921" w:rsidRDefault="00335921" w:rsidP="0001003C">
      <w:pPr>
        <w:pStyle w:val="NoSpacing"/>
        <w:jc w:val="center"/>
        <w:rPr>
          <w:rFonts w:ascii="Arial" w:eastAsia="Calibri" w:hAnsi="Arial" w:cs="Arial"/>
          <w:sz w:val="36"/>
          <w:szCs w:val="36"/>
        </w:rPr>
      </w:pPr>
      <w:r w:rsidRPr="00335921">
        <w:rPr>
          <w:rFonts w:ascii="Arial" w:eastAsia="Calibri" w:hAnsi="Arial" w:cs="Arial"/>
          <w:sz w:val="36"/>
          <w:szCs w:val="36"/>
        </w:rPr>
        <w:lastRenderedPageBreak/>
        <w:t>STATEMENT OF POLICY</w:t>
      </w:r>
    </w:p>
    <w:p w:rsidR="00335921" w:rsidRPr="00335921" w:rsidRDefault="00335921" w:rsidP="00335921">
      <w:pPr>
        <w:autoSpaceDE w:val="0"/>
        <w:autoSpaceDN w:val="0"/>
        <w:adjustRightInd w:val="0"/>
        <w:jc w:val="center"/>
        <w:rPr>
          <w:rFonts w:ascii="Arial" w:eastAsia="Calibri" w:hAnsi="Arial" w:cs="Arial"/>
          <w:b/>
          <w:bCs/>
          <w:color w:val="auto"/>
          <w:sz w:val="32"/>
          <w:szCs w:val="32"/>
        </w:rPr>
      </w:pPr>
      <w:r w:rsidRPr="00335921">
        <w:rPr>
          <w:rFonts w:ascii="Arial" w:eastAsia="Calibri" w:hAnsi="Arial" w:cs="Arial"/>
          <w:b/>
          <w:bCs/>
          <w:color w:val="auto"/>
          <w:sz w:val="32"/>
          <w:szCs w:val="32"/>
        </w:rPr>
        <w:t>Under Section 5 of the Licensing Act 2003</w:t>
      </w:r>
    </w:p>
    <w:p w:rsidR="00335921" w:rsidRPr="00335921" w:rsidRDefault="00335921" w:rsidP="008E03D4">
      <w:pPr>
        <w:autoSpaceDE w:val="0"/>
        <w:autoSpaceDN w:val="0"/>
        <w:adjustRightInd w:val="0"/>
        <w:jc w:val="center"/>
        <w:rPr>
          <w:rFonts w:ascii="Arial" w:eastAsia="Calibri" w:hAnsi="Arial" w:cs="Arial"/>
          <w:b/>
          <w:bCs/>
          <w:color w:val="auto"/>
          <w:sz w:val="28"/>
          <w:szCs w:val="28"/>
        </w:rPr>
      </w:pPr>
      <w:r w:rsidRPr="00335921">
        <w:rPr>
          <w:rFonts w:ascii="Arial" w:eastAsia="Calibri" w:hAnsi="Arial" w:cs="Arial"/>
          <w:b/>
          <w:bCs/>
          <w:color w:val="auto"/>
          <w:sz w:val="28"/>
          <w:szCs w:val="28"/>
        </w:rPr>
        <w:t>Contents</w:t>
      </w:r>
    </w:p>
    <w:tbl>
      <w:tblPr>
        <w:tblStyle w:val="TableGrid1"/>
        <w:tblW w:w="0" w:type="auto"/>
        <w:tblInd w:w="631" w:type="dxa"/>
        <w:tblLook w:val="04A0" w:firstRow="1" w:lastRow="0" w:firstColumn="1" w:lastColumn="0" w:noHBand="0" w:noVBand="1"/>
      </w:tblPr>
      <w:tblGrid>
        <w:gridCol w:w="7338"/>
        <w:gridCol w:w="1904"/>
      </w:tblGrid>
      <w:tr w:rsidR="00335921" w:rsidRPr="00335921" w:rsidTr="00335921">
        <w:tc>
          <w:tcPr>
            <w:tcW w:w="7338" w:type="dxa"/>
            <w:shd w:val="clear" w:color="auto" w:fill="D9D9D9" w:themeFill="background1" w:themeFillShade="D9"/>
          </w:tcPr>
          <w:p w:rsidR="00335921" w:rsidRPr="00335921" w:rsidRDefault="00335921" w:rsidP="00335921">
            <w:pPr>
              <w:autoSpaceDE w:val="0"/>
              <w:autoSpaceDN w:val="0"/>
              <w:adjustRightInd w:val="0"/>
              <w:rPr>
                <w:rFonts w:ascii="Arial" w:eastAsia="Calibri" w:hAnsi="Arial" w:cs="Arial"/>
                <w:b/>
                <w:bCs/>
              </w:rPr>
            </w:pPr>
            <w:r w:rsidRPr="00335921">
              <w:rPr>
                <w:rFonts w:ascii="Arial" w:eastAsia="Calibri" w:hAnsi="Arial" w:cs="Arial"/>
                <w:b/>
                <w:bCs/>
              </w:rPr>
              <w:t>Item</w:t>
            </w:r>
          </w:p>
        </w:tc>
        <w:tc>
          <w:tcPr>
            <w:tcW w:w="1904" w:type="dxa"/>
            <w:shd w:val="clear" w:color="auto" w:fill="D9D9D9" w:themeFill="background1" w:themeFillShade="D9"/>
          </w:tcPr>
          <w:p w:rsidR="00335921" w:rsidRPr="00335921" w:rsidRDefault="00335921" w:rsidP="00335921">
            <w:pPr>
              <w:autoSpaceDE w:val="0"/>
              <w:autoSpaceDN w:val="0"/>
              <w:adjustRightInd w:val="0"/>
              <w:jc w:val="center"/>
              <w:rPr>
                <w:rFonts w:ascii="Arial" w:eastAsia="Calibri" w:hAnsi="Arial" w:cs="Arial"/>
                <w:b/>
                <w:bCs/>
              </w:rPr>
            </w:pPr>
            <w:r w:rsidRPr="00335921">
              <w:rPr>
                <w:rFonts w:ascii="Arial" w:eastAsia="Calibri" w:hAnsi="Arial" w:cs="Arial"/>
                <w:b/>
                <w:bCs/>
              </w:rPr>
              <w:t>Page</w:t>
            </w: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b/>
                <w:bCs/>
              </w:rPr>
            </w:pPr>
            <w:r w:rsidRPr="00335921">
              <w:rPr>
                <w:rFonts w:ascii="Arial" w:eastAsia="Calibri" w:hAnsi="Arial" w:cs="Arial"/>
                <w:bCs/>
              </w:rPr>
              <w:t>1.</w:t>
            </w:r>
            <w:r w:rsidRPr="00335921">
              <w:rPr>
                <w:rFonts w:ascii="Arial" w:eastAsia="Calibri" w:hAnsi="Arial" w:cs="Arial"/>
                <w:b/>
                <w:bCs/>
              </w:rPr>
              <w:t xml:space="preserve"> Glossary</w:t>
            </w:r>
          </w:p>
        </w:tc>
        <w:tc>
          <w:tcPr>
            <w:tcW w:w="1904" w:type="dxa"/>
          </w:tcPr>
          <w:p w:rsidR="00335921" w:rsidRPr="00335921" w:rsidRDefault="00335921" w:rsidP="00335921">
            <w:pPr>
              <w:autoSpaceDE w:val="0"/>
              <w:autoSpaceDN w:val="0"/>
              <w:adjustRightInd w:val="0"/>
              <w:jc w:val="center"/>
              <w:rPr>
                <w:rFonts w:ascii="Arial" w:eastAsia="Calibri" w:hAnsi="Arial" w:cs="Arial"/>
                <w:bCs/>
              </w:rPr>
            </w:pPr>
            <w:r w:rsidRPr="00335921">
              <w:rPr>
                <w:rFonts w:ascii="Arial" w:eastAsia="Calibri" w:hAnsi="Arial" w:cs="Arial"/>
                <w:bCs/>
              </w:rPr>
              <w:t>3</w:t>
            </w: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b/>
                <w:bCs/>
              </w:rPr>
            </w:pPr>
            <w:r w:rsidRPr="00335921">
              <w:rPr>
                <w:rFonts w:ascii="Arial" w:eastAsia="Calibri" w:hAnsi="Arial" w:cs="Arial"/>
                <w:b/>
                <w:bCs/>
              </w:rPr>
              <w:t xml:space="preserve">Background </w:t>
            </w:r>
          </w:p>
        </w:tc>
        <w:tc>
          <w:tcPr>
            <w:tcW w:w="1904" w:type="dxa"/>
          </w:tcPr>
          <w:p w:rsidR="00335921" w:rsidRPr="00335921" w:rsidRDefault="00335921" w:rsidP="00335921">
            <w:pPr>
              <w:autoSpaceDE w:val="0"/>
              <w:autoSpaceDN w:val="0"/>
              <w:adjustRightInd w:val="0"/>
              <w:jc w:val="center"/>
              <w:rPr>
                <w:rFonts w:ascii="Arial" w:eastAsia="Calibri" w:hAnsi="Arial" w:cs="Arial"/>
                <w:bCs/>
              </w:rPr>
            </w:pP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rPr>
            </w:pPr>
            <w:r w:rsidRPr="00335921">
              <w:rPr>
                <w:rFonts w:ascii="Arial" w:eastAsia="Calibri" w:hAnsi="Arial" w:cs="Arial"/>
              </w:rPr>
              <w:t>2. Introduction</w:t>
            </w:r>
          </w:p>
        </w:tc>
        <w:tc>
          <w:tcPr>
            <w:tcW w:w="1904" w:type="dxa"/>
          </w:tcPr>
          <w:p w:rsidR="00335921" w:rsidRPr="00335921" w:rsidRDefault="00335921" w:rsidP="00335921">
            <w:pPr>
              <w:autoSpaceDE w:val="0"/>
              <w:autoSpaceDN w:val="0"/>
              <w:adjustRightInd w:val="0"/>
              <w:jc w:val="center"/>
              <w:rPr>
                <w:rFonts w:ascii="Arial" w:eastAsia="Calibri" w:hAnsi="Arial" w:cs="Arial"/>
                <w:bCs/>
              </w:rPr>
            </w:pPr>
            <w:r w:rsidRPr="00335921">
              <w:rPr>
                <w:rFonts w:ascii="Arial" w:eastAsia="Calibri" w:hAnsi="Arial" w:cs="Arial"/>
                <w:bCs/>
              </w:rPr>
              <w:t>6</w:t>
            </w: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rPr>
            </w:pPr>
            <w:r w:rsidRPr="00335921">
              <w:rPr>
                <w:rFonts w:ascii="Arial" w:eastAsia="Calibri" w:hAnsi="Arial" w:cs="Arial"/>
              </w:rPr>
              <w:t>3. Overview of this Policy</w:t>
            </w:r>
          </w:p>
        </w:tc>
        <w:tc>
          <w:tcPr>
            <w:tcW w:w="1904" w:type="dxa"/>
          </w:tcPr>
          <w:p w:rsidR="00335921" w:rsidRPr="00335921" w:rsidRDefault="00335921" w:rsidP="00335921">
            <w:pPr>
              <w:autoSpaceDE w:val="0"/>
              <w:autoSpaceDN w:val="0"/>
              <w:adjustRightInd w:val="0"/>
              <w:jc w:val="center"/>
              <w:rPr>
                <w:rFonts w:ascii="Arial" w:eastAsia="Calibri" w:hAnsi="Arial" w:cs="Arial"/>
                <w:bCs/>
              </w:rPr>
            </w:pPr>
            <w:r w:rsidRPr="00335921">
              <w:rPr>
                <w:rFonts w:ascii="Arial" w:eastAsia="Calibri" w:hAnsi="Arial" w:cs="Arial"/>
                <w:bCs/>
              </w:rPr>
              <w:t>7</w:t>
            </w: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rPr>
            </w:pPr>
            <w:r w:rsidRPr="00335921">
              <w:rPr>
                <w:rFonts w:ascii="Arial" w:eastAsia="Calibri" w:hAnsi="Arial" w:cs="Arial"/>
              </w:rPr>
              <w:t>4. Consultation on this Policy</w:t>
            </w:r>
          </w:p>
        </w:tc>
        <w:tc>
          <w:tcPr>
            <w:tcW w:w="1904" w:type="dxa"/>
          </w:tcPr>
          <w:p w:rsidR="00335921" w:rsidRPr="00335921" w:rsidRDefault="00335921" w:rsidP="00335921">
            <w:pPr>
              <w:autoSpaceDE w:val="0"/>
              <w:autoSpaceDN w:val="0"/>
              <w:adjustRightInd w:val="0"/>
              <w:jc w:val="center"/>
              <w:rPr>
                <w:rFonts w:ascii="Arial" w:eastAsia="Calibri" w:hAnsi="Arial" w:cs="Arial"/>
                <w:bCs/>
              </w:rPr>
            </w:pPr>
            <w:r w:rsidRPr="00335921">
              <w:rPr>
                <w:rFonts w:ascii="Arial" w:eastAsia="Calibri" w:hAnsi="Arial" w:cs="Arial"/>
                <w:bCs/>
              </w:rPr>
              <w:t>7</w:t>
            </w: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rPr>
            </w:pPr>
            <w:r w:rsidRPr="00335921">
              <w:rPr>
                <w:rFonts w:ascii="Arial" w:eastAsia="Calibri" w:hAnsi="Arial" w:cs="Arial"/>
              </w:rPr>
              <w:t xml:space="preserve">5. The Integration of Policies </w:t>
            </w:r>
            <w:r w:rsidR="008E03D4">
              <w:rPr>
                <w:rFonts w:ascii="Arial" w:eastAsia="Calibri" w:hAnsi="Arial" w:cs="Arial"/>
              </w:rPr>
              <w:t xml:space="preserve">/ </w:t>
            </w:r>
            <w:r w:rsidR="008E03D4" w:rsidRPr="008E03D4">
              <w:rPr>
                <w:rFonts w:ascii="Arial" w:eastAsia="Calibri" w:hAnsi="Arial" w:cs="Arial"/>
                <w:color w:val="FF0000"/>
              </w:rPr>
              <w:t>Strategic Links</w:t>
            </w:r>
          </w:p>
        </w:tc>
        <w:tc>
          <w:tcPr>
            <w:tcW w:w="1904" w:type="dxa"/>
          </w:tcPr>
          <w:p w:rsidR="00335921" w:rsidRPr="00335921" w:rsidRDefault="00335921" w:rsidP="00335921">
            <w:pPr>
              <w:autoSpaceDE w:val="0"/>
              <w:autoSpaceDN w:val="0"/>
              <w:adjustRightInd w:val="0"/>
              <w:jc w:val="center"/>
              <w:rPr>
                <w:rFonts w:ascii="Arial" w:eastAsia="Calibri" w:hAnsi="Arial" w:cs="Arial"/>
                <w:bCs/>
              </w:rPr>
            </w:pPr>
            <w:r w:rsidRPr="00335921">
              <w:rPr>
                <w:rFonts w:ascii="Arial" w:eastAsia="Calibri" w:hAnsi="Arial" w:cs="Arial"/>
                <w:bCs/>
              </w:rPr>
              <w:t>8</w:t>
            </w: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rPr>
            </w:pPr>
            <w:r w:rsidRPr="00335921">
              <w:rPr>
                <w:rFonts w:ascii="Arial" w:eastAsia="Calibri" w:hAnsi="Arial" w:cs="Arial"/>
              </w:rPr>
              <w:t>6. Tackling Child Sexual Exploitation (CSE)</w:t>
            </w:r>
          </w:p>
        </w:tc>
        <w:tc>
          <w:tcPr>
            <w:tcW w:w="1904" w:type="dxa"/>
          </w:tcPr>
          <w:p w:rsidR="00335921" w:rsidRPr="00335921" w:rsidRDefault="00335921" w:rsidP="00335921">
            <w:pPr>
              <w:autoSpaceDE w:val="0"/>
              <w:autoSpaceDN w:val="0"/>
              <w:adjustRightInd w:val="0"/>
              <w:jc w:val="center"/>
              <w:rPr>
                <w:rFonts w:ascii="Arial" w:eastAsia="Calibri" w:hAnsi="Arial" w:cs="Arial"/>
                <w:bCs/>
              </w:rPr>
            </w:pPr>
            <w:r w:rsidRPr="00335921">
              <w:rPr>
                <w:rFonts w:ascii="Arial" w:eastAsia="Calibri" w:hAnsi="Arial" w:cs="Arial"/>
                <w:bCs/>
              </w:rPr>
              <w:t>8</w:t>
            </w: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rPr>
            </w:pPr>
            <w:r w:rsidRPr="00335921">
              <w:rPr>
                <w:rFonts w:ascii="Arial" w:eastAsia="Calibri" w:hAnsi="Arial" w:cs="Arial"/>
              </w:rPr>
              <w:t>7. Authority Profile</w:t>
            </w:r>
          </w:p>
        </w:tc>
        <w:tc>
          <w:tcPr>
            <w:tcW w:w="1904" w:type="dxa"/>
          </w:tcPr>
          <w:p w:rsidR="00335921" w:rsidRPr="00335921" w:rsidRDefault="00335921" w:rsidP="00335921">
            <w:pPr>
              <w:autoSpaceDE w:val="0"/>
              <w:autoSpaceDN w:val="0"/>
              <w:adjustRightInd w:val="0"/>
              <w:jc w:val="center"/>
              <w:rPr>
                <w:rFonts w:ascii="Arial" w:eastAsia="Calibri" w:hAnsi="Arial" w:cs="Arial"/>
                <w:bCs/>
              </w:rPr>
            </w:pPr>
            <w:r w:rsidRPr="00335921">
              <w:rPr>
                <w:rFonts w:ascii="Arial" w:eastAsia="Calibri" w:hAnsi="Arial" w:cs="Arial"/>
                <w:bCs/>
              </w:rPr>
              <w:t>9</w:t>
            </w:r>
          </w:p>
        </w:tc>
      </w:tr>
      <w:tr w:rsidR="00335921" w:rsidRPr="00335921" w:rsidTr="00335921">
        <w:tc>
          <w:tcPr>
            <w:tcW w:w="7338" w:type="dxa"/>
          </w:tcPr>
          <w:p w:rsidR="00335921" w:rsidRPr="00335921" w:rsidRDefault="008E03D4" w:rsidP="00335921">
            <w:pPr>
              <w:autoSpaceDE w:val="0"/>
              <w:autoSpaceDN w:val="0"/>
              <w:adjustRightInd w:val="0"/>
              <w:rPr>
                <w:rFonts w:ascii="Arial" w:eastAsia="Calibri" w:hAnsi="Arial" w:cs="Arial"/>
              </w:rPr>
            </w:pPr>
            <w:r>
              <w:rPr>
                <w:rFonts w:ascii="Arial" w:eastAsia="Calibri" w:hAnsi="Arial" w:cs="Arial"/>
              </w:rPr>
              <w:t xml:space="preserve">8. Scope / </w:t>
            </w:r>
            <w:r w:rsidR="00335921" w:rsidRPr="00335921">
              <w:rPr>
                <w:rFonts w:ascii="Arial" w:eastAsia="Calibri" w:hAnsi="Arial" w:cs="Arial"/>
              </w:rPr>
              <w:t>Context of the Policy</w:t>
            </w:r>
            <w:r>
              <w:rPr>
                <w:rFonts w:ascii="Arial" w:eastAsia="Calibri" w:hAnsi="Arial" w:cs="Arial"/>
              </w:rPr>
              <w:t xml:space="preserve"> </w:t>
            </w:r>
            <w:r w:rsidRPr="008E03D4">
              <w:rPr>
                <w:rFonts w:ascii="Arial" w:eastAsia="Calibri" w:hAnsi="Arial" w:cs="Arial"/>
                <w:color w:val="FF0000"/>
              </w:rPr>
              <w:t>and Operating Schedules</w:t>
            </w:r>
          </w:p>
        </w:tc>
        <w:tc>
          <w:tcPr>
            <w:tcW w:w="1904" w:type="dxa"/>
          </w:tcPr>
          <w:p w:rsidR="00335921" w:rsidRPr="00335921" w:rsidRDefault="00335921" w:rsidP="00335921">
            <w:pPr>
              <w:autoSpaceDE w:val="0"/>
              <w:autoSpaceDN w:val="0"/>
              <w:adjustRightInd w:val="0"/>
              <w:jc w:val="center"/>
              <w:rPr>
                <w:rFonts w:ascii="Arial" w:eastAsia="Calibri" w:hAnsi="Arial" w:cs="Arial"/>
                <w:bCs/>
              </w:rPr>
            </w:pPr>
            <w:r w:rsidRPr="00335921">
              <w:rPr>
                <w:rFonts w:ascii="Arial" w:eastAsia="Calibri" w:hAnsi="Arial" w:cs="Arial"/>
                <w:bCs/>
              </w:rPr>
              <w:t>9</w:t>
            </w: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rPr>
            </w:pPr>
            <w:r w:rsidRPr="00335921">
              <w:rPr>
                <w:rFonts w:ascii="Arial" w:eastAsia="Calibri" w:hAnsi="Arial" w:cs="Arial"/>
              </w:rPr>
              <w:t>9. Licensable Activities</w:t>
            </w:r>
          </w:p>
        </w:tc>
        <w:tc>
          <w:tcPr>
            <w:tcW w:w="1904" w:type="dxa"/>
          </w:tcPr>
          <w:p w:rsidR="00335921" w:rsidRPr="00335921" w:rsidRDefault="00335921" w:rsidP="00335921">
            <w:pPr>
              <w:autoSpaceDE w:val="0"/>
              <w:autoSpaceDN w:val="0"/>
              <w:adjustRightInd w:val="0"/>
              <w:jc w:val="center"/>
              <w:rPr>
                <w:rFonts w:ascii="Arial" w:eastAsia="Calibri" w:hAnsi="Arial" w:cs="Arial"/>
                <w:bCs/>
              </w:rPr>
            </w:pPr>
            <w:r w:rsidRPr="00335921">
              <w:rPr>
                <w:rFonts w:ascii="Arial" w:eastAsia="Calibri" w:hAnsi="Arial" w:cs="Arial"/>
                <w:bCs/>
              </w:rPr>
              <w:t>12</w:t>
            </w: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bCs/>
              </w:rPr>
            </w:pPr>
          </w:p>
        </w:tc>
        <w:tc>
          <w:tcPr>
            <w:tcW w:w="1904" w:type="dxa"/>
          </w:tcPr>
          <w:p w:rsidR="00335921" w:rsidRPr="00335921" w:rsidRDefault="00335921" w:rsidP="00335921">
            <w:pPr>
              <w:autoSpaceDE w:val="0"/>
              <w:autoSpaceDN w:val="0"/>
              <w:adjustRightInd w:val="0"/>
              <w:jc w:val="center"/>
              <w:rPr>
                <w:rFonts w:ascii="Arial" w:eastAsia="Calibri" w:hAnsi="Arial" w:cs="Arial"/>
                <w:bCs/>
              </w:rPr>
            </w:pP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b/>
                <w:bCs/>
              </w:rPr>
            </w:pPr>
            <w:r w:rsidRPr="00335921">
              <w:rPr>
                <w:rFonts w:ascii="Arial" w:eastAsia="Calibri" w:hAnsi="Arial" w:cs="Arial"/>
                <w:b/>
                <w:bCs/>
              </w:rPr>
              <w:t xml:space="preserve">Licensing Objectives </w:t>
            </w:r>
          </w:p>
        </w:tc>
        <w:tc>
          <w:tcPr>
            <w:tcW w:w="1904" w:type="dxa"/>
          </w:tcPr>
          <w:p w:rsidR="00335921" w:rsidRPr="00335921" w:rsidRDefault="00335921" w:rsidP="00335921">
            <w:pPr>
              <w:autoSpaceDE w:val="0"/>
              <w:autoSpaceDN w:val="0"/>
              <w:adjustRightInd w:val="0"/>
              <w:jc w:val="center"/>
              <w:rPr>
                <w:rFonts w:ascii="Arial" w:eastAsia="Calibri" w:hAnsi="Arial" w:cs="Arial"/>
                <w:bCs/>
              </w:rPr>
            </w:pP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rPr>
            </w:pPr>
            <w:r w:rsidRPr="00335921">
              <w:rPr>
                <w:rFonts w:ascii="Arial" w:eastAsia="Calibri" w:hAnsi="Arial" w:cs="Arial"/>
              </w:rPr>
              <w:t>10. Licensing Objectives – Prevention of Crime &amp; Disorder</w:t>
            </w:r>
          </w:p>
        </w:tc>
        <w:tc>
          <w:tcPr>
            <w:tcW w:w="1904" w:type="dxa"/>
          </w:tcPr>
          <w:p w:rsidR="00335921" w:rsidRPr="00335921" w:rsidRDefault="00335921" w:rsidP="00335921">
            <w:pPr>
              <w:autoSpaceDE w:val="0"/>
              <w:autoSpaceDN w:val="0"/>
              <w:adjustRightInd w:val="0"/>
              <w:jc w:val="center"/>
              <w:rPr>
                <w:rFonts w:ascii="Arial" w:eastAsia="Calibri" w:hAnsi="Arial" w:cs="Arial"/>
                <w:bCs/>
              </w:rPr>
            </w:pPr>
            <w:r w:rsidRPr="00335921">
              <w:rPr>
                <w:rFonts w:ascii="Arial" w:eastAsia="Calibri" w:hAnsi="Arial" w:cs="Arial"/>
                <w:bCs/>
              </w:rPr>
              <w:t>14</w:t>
            </w: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rPr>
            </w:pPr>
            <w:r w:rsidRPr="00335921">
              <w:rPr>
                <w:rFonts w:ascii="Arial" w:eastAsia="Calibri" w:hAnsi="Arial" w:cs="Arial"/>
              </w:rPr>
              <w:t>11. Licensing Objectives – Promoting Public Safety</w:t>
            </w:r>
          </w:p>
        </w:tc>
        <w:tc>
          <w:tcPr>
            <w:tcW w:w="1904" w:type="dxa"/>
          </w:tcPr>
          <w:p w:rsidR="00335921" w:rsidRPr="00335921" w:rsidRDefault="00335921" w:rsidP="00335921">
            <w:pPr>
              <w:autoSpaceDE w:val="0"/>
              <w:autoSpaceDN w:val="0"/>
              <w:adjustRightInd w:val="0"/>
              <w:jc w:val="center"/>
              <w:rPr>
                <w:rFonts w:ascii="Arial" w:eastAsia="Calibri" w:hAnsi="Arial" w:cs="Arial"/>
                <w:bCs/>
              </w:rPr>
            </w:pPr>
            <w:r w:rsidRPr="00335921">
              <w:rPr>
                <w:rFonts w:ascii="Arial" w:eastAsia="Calibri" w:hAnsi="Arial" w:cs="Arial"/>
                <w:bCs/>
              </w:rPr>
              <w:t>19</w:t>
            </w: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rPr>
            </w:pPr>
            <w:r w:rsidRPr="00335921">
              <w:rPr>
                <w:rFonts w:ascii="Arial" w:eastAsia="Calibri" w:hAnsi="Arial" w:cs="Arial"/>
              </w:rPr>
              <w:t>12. Licensing Objectives – Prevention of Public Nuisance</w:t>
            </w:r>
          </w:p>
        </w:tc>
        <w:tc>
          <w:tcPr>
            <w:tcW w:w="1904" w:type="dxa"/>
          </w:tcPr>
          <w:p w:rsidR="00335921" w:rsidRPr="00335921" w:rsidRDefault="00335921" w:rsidP="00335921">
            <w:pPr>
              <w:autoSpaceDE w:val="0"/>
              <w:autoSpaceDN w:val="0"/>
              <w:adjustRightInd w:val="0"/>
              <w:jc w:val="center"/>
              <w:rPr>
                <w:rFonts w:ascii="Arial" w:eastAsia="Calibri" w:hAnsi="Arial" w:cs="Arial"/>
                <w:bCs/>
              </w:rPr>
            </w:pPr>
            <w:r w:rsidRPr="00335921">
              <w:rPr>
                <w:rFonts w:ascii="Arial" w:eastAsia="Calibri" w:hAnsi="Arial" w:cs="Arial"/>
                <w:bCs/>
              </w:rPr>
              <w:t>20</w:t>
            </w: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rPr>
            </w:pPr>
            <w:r w:rsidRPr="00335921">
              <w:rPr>
                <w:rFonts w:ascii="Arial" w:eastAsia="Calibri" w:hAnsi="Arial" w:cs="Arial"/>
              </w:rPr>
              <w:t>13. Licensing Objectives – Protection of Children from Harm</w:t>
            </w:r>
          </w:p>
        </w:tc>
        <w:tc>
          <w:tcPr>
            <w:tcW w:w="1904" w:type="dxa"/>
          </w:tcPr>
          <w:p w:rsidR="00335921" w:rsidRPr="00335921" w:rsidRDefault="00335921" w:rsidP="00335921">
            <w:pPr>
              <w:autoSpaceDE w:val="0"/>
              <w:autoSpaceDN w:val="0"/>
              <w:adjustRightInd w:val="0"/>
              <w:jc w:val="center"/>
              <w:rPr>
                <w:rFonts w:ascii="Arial" w:eastAsia="Calibri" w:hAnsi="Arial" w:cs="Arial"/>
                <w:bCs/>
              </w:rPr>
            </w:pPr>
            <w:r w:rsidRPr="00335921">
              <w:rPr>
                <w:rFonts w:ascii="Arial" w:eastAsia="Calibri" w:hAnsi="Arial" w:cs="Arial"/>
                <w:bCs/>
              </w:rPr>
              <w:t>25</w:t>
            </w: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rPr>
            </w:pPr>
          </w:p>
        </w:tc>
        <w:tc>
          <w:tcPr>
            <w:tcW w:w="1904" w:type="dxa"/>
          </w:tcPr>
          <w:p w:rsidR="00335921" w:rsidRPr="00335921" w:rsidRDefault="00335921" w:rsidP="00335921">
            <w:pPr>
              <w:autoSpaceDE w:val="0"/>
              <w:autoSpaceDN w:val="0"/>
              <w:adjustRightInd w:val="0"/>
              <w:jc w:val="center"/>
              <w:rPr>
                <w:rFonts w:ascii="Arial" w:eastAsia="Calibri" w:hAnsi="Arial" w:cs="Arial"/>
                <w:bCs/>
              </w:rPr>
            </w:pP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b/>
              </w:rPr>
            </w:pPr>
            <w:r w:rsidRPr="00335921">
              <w:rPr>
                <w:rFonts w:ascii="Arial" w:eastAsia="Calibri" w:hAnsi="Arial" w:cs="Arial"/>
                <w:b/>
              </w:rPr>
              <w:t>Other Important Information</w:t>
            </w:r>
          </w:p>
        </w:tc>
        <w:tc>
          <w:tcPr>
            <w:tcW w:w="1904" w:type="dxa"/>
          </w:tcPr>
          <w:p w:rsidR="00335921" w:rsidRPr="00335921" w:rsidRDefault="00335921" w:rsidP="00335921">
            <w:pPr>
              <w:autoSpaceDE w:val="0"/>
              <w:autoSpaceDN w:val="0"/>
              <w:adjustRightInd w:val="0"/>
              <w:jc w:val="center"/>
              <w:rPr>
                <w:rFonts w:ascii="Arial" w:eastAsia="Calibri" w:hAnsi="Arial" w:cs="Arial"/>
                <w:bCs/>
              </w:rPr>
            </w:pP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rPr>
            </w:pPr>
            <w:r w:rsidRPr="00335921">
              <w:rPr>
                <w:rFonts w:ascii="Arial" w:eastAsia="Calibri" w:hAnsi="Arial" w:cs="Arial"/>
              </w:rPr>
              <w:t xml:space="preserve">14. Planning &amp; Licensing </w:t>
            </w:r>
          </w:p>
        </w:tc>
        <w:tc>
          <w:tcPr>
            <w:tcW w:w="1904" w:type="dxa"/>
          </w:tcPr>
          <w:p w:rsidR="00335921" w:rsidRPr="00335921" w:rsidRDefault="00335921" w:rsidP="00335921">
            <w:pPr>
              <w:autoSpaceDE w:val="0"/>
              <w:autoSpaceDN w:val="0"/>
              <w:adjustRightInd w:val="0"/>
              <w:jc w:val="center"/>
              <w:rPr>
                <w:rFonts w:ascii="Arial" w:eastAsia="Calibri" w:hAnsi="Arial" w:cs="Arial"/>
                <w:bCs/>
              </w:rPr>
            </w:pPr>
            <w:r w:rsidRPr="00335921">
              <w:rPr>
                <w:rFonts w:ascii="Arial" w:eastAsia="Calibri" w:hAnsi="Arial" w:cs="Arial"/>
                <w:bCs/>
              </w:rPr>
              <w:t>28</w:t>
            </w: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rPr>
            </w:pPr>
            <w:r w:rsidRPr="00335921">
              <w:rPr>
                <w:rFonts w:ascii="Arial" w:eastAsia="Calibri" w:hAnsi="Arial" w:cs="Arial"/>
              </w:rPr>
              <w:t>15. Provisional Statements</w:t>
            </w:r>
          </w:p>
        </w:tc>
        <w:tc>
          <w:tcPr>
            <w:tcW w:w="1904" w:type="dxa"/>
          </w:tcPr>
          <w:p w:rsidR="00335921" w:rsidRPr="00335921" w:rsidRDefault="00335921" w:rsidP="00335921">
            <w:pPr>
              <w:autoSpaceDE w:val="0"/>
              <w:autoSpaceDN w:val="0"/>
              <w:adjustRightInd w:val="0"/>
              <w:jc w:val="center"/>
              <w:rPr>
                <w:rFonts w:ascii="Arial" w:eastAsia="Calibri" w:hAnsi="Arial" w:cs="Arial"/>
                <w:bCs/>
              </w:rPr>
            </w:pPr>
            <w:r w:rsidRPr="00335921">
              <w:rPr>
                <w:rFonts w:ascii="Arial" w:eastAsia="Calibri" w:hAnsi="Arial" w:cs="Arial"/>
                <w:bCs/>
              </w:rPr>
              <w:t>28</w:t>
            </w: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rPr>
            </w:pPr>
            <w:r w:rsidRPr="00335921">
              <w:rPr>
                <w:rFonts w:ascii="Arial" w:eastAsia="Calibri" w:hAnsi="Arial" w:cs="Arial"/>
              </w:rPr>
              <w:t xml:space="preserve">16. </w:t>
            </w:r>
            <w:r w:rsidR="008E03D4" w:rsidRPr="008E03D4">
              <w:rPr>
                <w:rFonts w:ascii="Arial" w:eastAsia="Calibri" w:hAnsi="Arial" w:cs="Arial"/>
                <w:color w:val="FF0000"/>
              </w:rPr>
              <w:t xml:space="preserve">Compliance and </w:t>
            </w:r>
            <w:r w:rsidRPr="00335921">
              <w:rPr>
                <w:rFonts w:ascii="Arial" w:eastAsia="Calibri" w:hAnsi="Arial" w:cs="Arial"/>
              </w:rPr>
              <w:t>Enforcement</w:t>
            </w:r>
          </w:p>
        </w:tc>
        <w:tc>
          <w:tcPr>
            <w:tcW w:w="1904" w:type="dxa"/>
          </w:tcPr>
          <w:p w:rsidR="00335921" w:rsidRPr="00335921" w:rsidRDefault="00335921" w:rsidP="00335921">
            <w:pPr>
              <w:autoSpaceDE w:val="0"/>
              <w:autoSpaceDN w:val="0"/>
              <w:adjustRightInd w:val="0"/>
              <w:jc w:val="center"/>
              <w:rPr>
                <w:rFonts w:ascii="Arial" w:eastAsia="Calibri" w:hAnsi="Arial" w:cs="Arial"/>
                <w:bCs/>
              </w:rPr>
            </w:pPr>
            <w:r w:rsidRPr="00335921">
              <w:rPr>
                <w:rFonts w:ascii="Arial" w:eastAsia="Calibri" w:hAnsi="Arial" w:cs="Arial"/>
                <w:bCs/>
              </w:rPr>
              <w:t>28</w:t>
            </w: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rPr>
            </w:pPr>
            <w:r w:rsidRPr="00335921">
              <w:rPr>
                <w:rFonts w:ascii="Arial" w:eastAsia="Calibri" w:hAnsi="Arial" w:cs="Arial"/>
              </w:rPr>
              <w:t>17. Conditions</w:t>
            </w:r>
          </w:p>
        </w:tc>
        <w:tc>
          <w:tcPr>
            <w:tcW w:w="1904" w:type="dxa"/>
          </w:tcPr>
          <w:p w:rsidR="00335921" w:rsidRPr="00335921" w:rsidRDefault="00335921" w:rsidP="00335921">
            <w:pPr>
              <w:autoSpaceDE w:val="0"/>
              <w:autoSpaceDN w:val="0"/>
              <w:adjustRightInd w:val="0"/>
              <w:jc w:val="center"/>
              <w:rPr>
                <w:rFonts w:ascii="Arial" w:eastAsia="Calibri" w:hAnsi="Arial" w:cs="Arial"/>
                <w:bCs/>
              </w:rPr>
            </w:pPr>
            <w:r w:rsidRPr="00335921">
              <w:rPr>
                <w:rFonts w:ascii="Arial" w:eastAsia="Calibri" w:hAnsi="Arial" w:cs="Arial"/>
                <w:bCs/>
              </w:rPr>
              <w:t>29</w:t>
            </w: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bCs/>
              </w:rPr>
            </w:pPr>
            <w:r w:rsidRPr="00335921">
              <w:rPr>
                <w:rFonts w:ascii="Arial" w:eastAsia="Calibri" w:hAnsi="Arial" w:cs="Arial"/>
                <w:bCs/>
              </w:rPr>
              <w:t>18. Special Occasions</w:t>
            </w:r>
          </w:p>
        </w:tc>
        <w:tc>
          <w:tcPr>
            <w:tcW w:w="1904" w:type="dxa"/>
          </w:tcPr>
          <w:p w:rsidR="00335921" w:rsidRPr="00335921" w:rsidRDefault="005269E2" w:rsidP="00335921">
            <w:pPr>
              <w:autoSpaceDE w:val="0"/>
              <w:autoSpaceDN w:val="0"/>
              <w:adjustRightInd w:val="0"/>
              <w:jc w:val="center"/>
              <w:rPr>
                <w:rFonts w:ascii="Arial" w:eastAsia="Calibri" w:hAnsi="Arial" w:cs="Arial"/>
                <w:bCs/>
              </w:rPr>
            </w:pPr>
            <w:r>
              <w:rPr>
                <w:rFonts w:ascii="Arial" w:eastAsia="Calibri" w:hAnsi="Arial" w:cs="Arial"/>
                <w:bCs/>
              </w:rPr>
              <w:t>29</w:t>
            </w: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bCs/>
              </w:rPr>
            </w:pPr>
            <w:r w:rsidRPr="00335921">
              <w:rPr>
                <w:rFonts w:ascii="Arial" w:eastAsia="Calibri" w:hAnsi="Arial" w:cs="Arial"/>
                <w:bCs/>
              </w:rPr>
              <w:t xml:space="preserve">19. Premises Licences </w:t>
            </w:r>
          </w:p>
        </w:tc>
        <w:tc>
          <w:tcPr>
            <w:tcW w:w="1904" w:type="dxa"/>
          </w:tcPr>
          <w:p w:rsidR="00335921" w:rsidRPr="00335921" w:rsidRDefault="005269E2" w:rsidP="00335921">
            <w:pPr>
              <w:autoSpaceDE w:val="0"/>
              <w:autoSpaceDN w:val="0"/>
              <w:adjustRightInd w:val="0"/>
              <w:jc w:val="center"/>
              <w:rPr>
                <w:rFonts w:ascii="Arial" w:eastAsia="Calibri" w:hAnsi="Arial" w:cs="Arial"/>
                <w:bCs/>
              </w:rPr>
            </w:pPr>
            <w:r>
              <w:rPr>
                <w:rFonts w:ascii="Arial" w:eastAsia="Calibri" w:hAnsi="Arial" w:cs="Arial"/>
                <w:bCs/>
              </w:rPr>
              <w:t>29</w:t>
            </w: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rPr>
            </w:pPr>
            <w:r w:rsidRPr="00335921">
              <w:rPr>
                <w:rFonts w:ascii="Arial" w:eastAsia="Calibri" w:hAnsi="Arial" w:cs="Arial"/>
              </w:rPr>
              <w:t>20. Club Premises Certificates</w:t>
            </w:r>
          </w:p>
        </w:tc>
        <w:tc>
          <w:tcPr>
            <w:tcW w:w="1904" w:type="dxa"/>
          </w:tcPr>
          <w:p w:rsidR="00335921" w:rsidRPr="00335921" w:rsidRDefault="00335921" w:rsidP="00335921">
            <w:pPr>
              <w:autoSpaceDE w:val="0"/>
              <w:autoSpaceDN w:val="0"/>
              <w:adjustRightInd w:val="0"/>
              <w:jc w:val="center"/>
              <w:rPr>
                <w:rFonts w:ascii="Arial" w:eastAsia="Calibri" w:hAnsi="Arial" w:cs="Arial"/>
                <w:bCs/>
              </w:rPr>
            </w:pPr>
            <w:r w:rsidRPr="00335921">
              <w:rPr>
                <w:rFonts w:ascii="Arial" w:eastAsia="Calibri" w:hAnsi="Arial" w:cs="Arial"/>
                <w:bCs/>
              </w:rPr>
              <w:t>29</w:t>
            </w: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rPr>
            </w:pPr>
            <w:r w:rsidRPr="00335921">
              <w:rPr>
                <w:rFonts w:ascii="Arial" w:eastAsia="Calibri" w:hAnsi="Arial" w:cs="Arial"/>
              </w:rPr>
              <w:t>21. Temporary Events notices (TENS)</w:t>
            </w:r>
          </w:p>
        </w:tc>
        <w:tc>
          <w:tcPr>
            <w:tcW w:w="1904" w:type="dxa"/>
          </w:tcPr>
          <w:p w:rsidR="00335921" w:rsidRPr="00335921" w:rsidRDefault="00335921" w:rsidP="00335921">
            <w:pPr>
              <w:autoSpaceDE w:val="0"/>
              <w:autoSpaceDN w:val="0"/>
              <w:adjustRightInd w:val="0"/>
              <w:jc w:val="center"/>
              <w:rPr>
                <w:rFonts w:ascii="Arial" w:eastAsia="Calibri" w:hAnsi="Arial" w:cs="Arial"/>
                <w:bCs/>
              </w:rPr>
            </w:pPr>
            <w:r w:rsidRPr="00335921">
              <w:rPr>
                <w:rFonts w:ascii="Arial" w:eastAsia="Calibri" w:hAnsi="Arial" w:cs="Arial"/>
                <w:bCs/>
              </w:rPr>
              <w:t>30</w:t>
            </w: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rPr>
            </w:pPr>
            <w:r w:rsidRPr="00335921">
              <w:rPr>
                <w:rFonts w:ascii="Arial" w:eastAsia="Calibri" w:hAnsi="Arial" w:cs="Arial"/>
              </w:rPr>
              <w:t>22. Late Night Levy</w:t>
            </w:r>
          </w:p>
        </w:tc>
        <w:tc>
          <w:tcPr>
            <w:tcW w:w="1904" w:type="dxa"/>
          </w:tcPr>
          <w:p w:rsidR="00335921" w:rsidRPr="00335921" w:rsidRDefault="00335921" w:rsidP="00335921">
            <w:pPr>
              <w:autoSpaceDE w:val="0"/>
              <w:autoSpaceDN w:val="0"/>
              <w:adjustRightInd w:val="0"/>
              <w:jc w:val="center"/>
              <w:rPr>
                <w:rFonts w:ascii="Arial" w:eastAsia="Calibri" w:hAnsi="Arial" w:cs="Arial"/>
                <w:bCs/>
              </w:rPr>
            </w:pPr>
            <w:r w:rsidRPr="00335921">
              <w:rPr>
                <w:rFonts w:ascii="Arial" w:eastAsia="Calibri" w:hAnsi="Arial" w:cs="Arial"/>
                <w:bCs/>
              </w:rPr>
              <w:t>31</w:t>
            </w: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rPr>
            </w:pPr>
            <w:r w:rsidRPr="00335921">
              <w:rPr>
                <w:rFonts w:ascii="Arial" w:eastAsia="Calibri" w:hAnsi="Arial" w:cs="Arial"/>
              </w:rPr>
              <w:t>23. Early Morning Restriction Orders</w:t>
            </w:r>
          </w:p>
        </w:tc>
        <w:tc>
          <w:tcPr>
            <w:tcW w:w="1904" w:type="dxa"/>
          </w:tcPr>
          <w:p w:rsidR="00335921" w:rsidRPr="00335921" w:rsidRDefault="00335921" w:rsidP="00335921">
            <w:pPr>
              <w:autoSpaceDE w:val="0"/>
              <w:autoSpaceDN w:val="0"/>
              <w:adjustRightInd w:val="0"/>
              <w:jc w:val="center"/>
              <w:rPr>
                <w:rFonts w:ascii="Arial" w:eastAsia="Calibri" w:hAnsi="Arial" w:cs="Arial"/>
                <w:bCs/>
              </w:rPr>
            </w:pPr>
            <w:r w:rsidRPr="00335921">
              <w:rPr>
                <w:rFonts w:ascii="Arial" w:eastAsia="Calibri" w:hAnsi="Arial" w:cs="Arial"/>
                <w:bCs/>
              </w:rPr>
              <w:t>31</w:t>
            </w: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rPr>
            </w:pPr>
            <w:r w:rsidRPr="00335921">
              <w:rPr>
                <w:rFonts w:ascii="Arial" w:eastAsia="Calibri" w:hAnsi="Arial" w:cs="Arial"/>
              </w:rPr>
              <w:t>24. Suspension of Premises Licences/Club Premises Certificates</w:t>
            </w:r>
          </w:p>
        </w:tc>
        <w:tc>
          <w:tcPr>
            <w:tcW w:w="1904" w:type="dxa"/>
          </w:tcPr>
          <w:p w:rsidR="00335921" w:rsidRPr="00335921" w:rsidRDefault="00E322DC" w:rsidP="00335921">
            <w:pPr>
              <w:autoSpaceDE w:val="0"/>
              <w:autoSpaceDN w:val="0"/>
              <w:adjustRightInd w:val="0"/>
              <w:jc w:val="center"/>
              <w:rPr>
                <w:rFonts w:ascii="Arial" w:eastAsia="Calibri" w:hAnsi="Arial" w:cs="Arial"/>
                <w:bCs/>
              </w:rPr>
            </w:pPr>
            <w:r>
              <w:rPr>
                <w:rFonts w:ascii="Arial" w:eastAsia="Calibri" w:hAnsi="Arial" w:cs="Arial"/>
                <w:bCs/>
              </w:rPr>
              <w:t>31</w:t>
            </w: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rPr>
            </w:pPr>
            <w:r w:rsidRPr="00335921">
              <w:rPr>
                <w:rFonts w:ascii="Arial" w:eastAsia="Calibri" w:hAnsi="Arial" w:cs="Arial"/>
              </w:rPr>
              <w:t>25. Personal Licences</w:t>
            </w:r>
          </w:p>
        </w:tc>
        <w:tc>
          <w:tcPr>
            <w:tcW w:w="1904" w:type="dxa"/>
          </w:tcPr>
          <w:p w:rsidR="00335921" w:rsidRPr="00335921" w:rsidRDefault="00335921" w:rsidP="00335921">
            <w:pPr>
              <w:autoSpaceDE w:val="0"/>
              <w:autoSpaceDN w:val="0"/>
              <w:adjustRightInd w:val="0"/>
              <w:jc w:val="center"/>
              <w:rPr>
                <w:rFonts w:ascii="Arial" w:eastAsia="Calibri" w:hAnsi="Arial" w:cs="Arial"/>
                <w:bCs/>
              </w:rPr>
            </w:pPr>
            <w:r w:rsidRPr="00335921">
              <w:rPr>
                <w:rFonts w:ascii="Arial" w:eastAsia="Calibri" w:hAnsi="Arial" w:cs="Arial"/>
                <w:bCs/>
              </w:rPr>
              <w:t>32</w:t>
            </w: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rPr>
            </w:pPr>
            <w:r w:rsidRPr="00335921">
              <w:rPr>
                <w:rFonts w:ascii="Arial" w:eastAsia="Calibri" w:hAnsi="Arial" w:cs="Arial"/>
              </w:rPr>
              <w:t xml:space="preserve">26. Adult Entertainment </w:t>
            </w:r>
          </w:p>
        </w:tc>
        <w:tc>
          <w:tcPr>
            <w:tcW w:w="1904" w:type="dxa"/>
          </w:tcPr>
          <w:p w:rsidR="00335921" w:rsidRPr="00335921" w:rsidRDefault="00335921" w:rsidP="00335921">
            <w:pPr>
              <w:autoSpaceDE w:val="0"/>
              <w:autoSpaceDN w:val="0"/>
              <w:adjustRightInd w:val="0"/>
              <w:jc w:val="center"/>
              <w:rPr>
                <w:rFonts w:ascii="Arial" w:eastAsia="Calibri" w:hAnsi="Arial" w:cs="Arial"/>
                <w:bCs/>
              </w:rPr>
            </w:pPr>
            <w:r w:rsidRPr="00335921">
              <w:rPr>
                <w:rFonts w:ascii="Arial" w:eastAsia="Calibri" w:hAnsi="Arial" w:cs="Arial"/>
                <w:bCs/>
              </w:rPr>
              <w:t>32</w:t>
            </w:r>
          </w:p>
        </w:tc>
      </w:tr>
      <w:tr w:rsidR="008E03D4" w:rsidRPr="00335921" w:rsidTr="00335921">
        <w:tc>
          <w:tcPr>
            <w:tcW w:w="7338" w:type="dxa"/>
          </w:tcPr>
          <w:p w:rsidR="008E03D4" w:rsidRPr="00E322DC" w:rsidRDefault="008E03D4" w:rsidP="00335921">
            <w:pPr>
              <w:autoSpaceDE w:val="0"/>
              <w:autoSpaceDN w:val="0"/>
              <w:adjustRightInd w:val="0"/>
              <w:rPr>
                <w:rFonts w:ascii="Arial" w:eastAsia="Calibri" w:hAnsi="Arial" w:cs="Arial"/>
                <w:color w:val="FF0000"/>
              </w:rPr>
            </w:pPr>
            <w:r w:rsidRPr="00E322DC">
              <w:rPr>
                <w:rFonts w:ascii="Arial" w:eastAsia="Calibri" w:hAnsi="Arial" w:cs="Arial"/>
                <w:color w:val="FF0000"/>
              </w:rPr>
              <w:t>27. Alcohol Delivery Services</w:t>
            </w:r>
          </w:p>
        </w:tc>
        <w:tc>
          <w:tcPr>
            <w:tcW w:w="1904" w:type="dxa"/>
          </w:tcPr>
          <w:p w:rsidR="008E03D4" w:rsidRPr="00E322DC" w:rsidRDefault="00E322DC" w:rsidP="00335921">
            <w:pPr>
              <w:autoSpaceDE w:val="0"/>
              <w:autoSpaceDN w:val="0"/>
              <w:adjustRightInd w:val="0"/>
              <w:jc w:val="center"/>
              <w:rPr>
                <w:rFonts w:ascii="Arial" w:eastAsia="Calibri" w:hAnsi="Arial" w:cs="Arial"/>
                <w:bCs/>
                <w:color w:val="FF0000"/>
              </w:rPr>
            </w:pPr>
            <w:r w:rsidRPr="00E322DC">
              <w:rPr>
                <w:rFonts w:ascii="Arial" w:eastAsia="Calibri" w:hAnsi="Arial" w:cs="Arial"/>
                <w:bCs/>
                <w:color w:val="FF0000"/>
              </w:rPr>
              <w:t>32</w:t>
            </w:r>
          </w:p>
        </w:tc>
      </w:tr>
      <w:tr w:rsidR="008E03D4" w:rsidRPr="00335921" w:rsidTr="00335921">
        <w:tc>
          <w:tcPr>
            <w:tcW w:w="7338" w:type="dxa"/>
          </w:tcPr>
          <w:p w:rsidR="008E03D4" w:rsidRPr="00E322DC" w:rsidRDefault="008E03D4" w:rsidP="00335921">
            <w:pPr>
              <w:autoSpaceDE w:val="0"/>
              <w:autoSpaceDN w:val="0"/>
              <w:adjustRightInd w:val="0"/>
              <w:rPr>
                <w:rFonts w:ascii="Arial" w:eastAsia="Calibri" w:hAnsi="Arial" w:cs="Arial"/>
                <w:color w:val="FF0000"/>
              </w:rPr>
            </w:pPr>
            <w:r w:rsidRPr="00E322DC">
              <w:rPr>
                <w:rFonts w:ascii="Arial" w:eastAsia="Calibri" w:hAnsi="Arial" w:cs="Arial"/>
                <w:color w:val="FF0000"/>
              </w:rPr>
              <w:t>28. Large Scale Events</w:t>
            </w:r>
          </w:p>
        </w:tc>
        <w:tc>
          <w:tcPr>
            <w:tcW w:w="1904" w:type="dxa"/>
          </w:tcPr>
          <w:p w:rsidR="008E03D4" w:rsidRPr="00E322DC" w:rsidRDefault="00E322DC" w:rsidP="00335921">
            <w:pPr>
              <w:autoSpaceDE w:val="0"/>
              <w:autoSpaceDN w:val="0"/>
              <w:adjustRightInd w:val="0"/>
              <w:jc w:val="center"/>
              <w:rPr>
                <w:rFonts w:ascii="Arial" w:eastAsia="Calibri" w:hAnsi="Arial" w:cs="Arial"/>
                <w:bCs/>
                <w:color w:val="FF0000"/>
              </w:rPr>
            </w:pPr>
            <w:r>
              <w:rPr>
                <w:rFonts w:ascii="Arial" w:eastAsia="Calibri" w:hAnsi="Arial" w:cs="Arial"/>
                <w:bCs/>
                <w:color w:val="FF0000"/>
              </w:rPr>
              <w:t>33</w:t>
            </w:r>
          </w:p>
        </w:tc>
      </w:tr>
      <w:tr w:rsidR="008E03D4" w:rsidRPr="00335921" w:rsidTr="00335921">
        <w:tc>
          <w:tcPr>
            <w:tcW w:w="7338" w:type="dxa"/>
          </w:tcPr>
          <w:p w:rsidR="008E03D4" w:rsidRPr="00E322DC" w:rsidRDefault="008E03D4" w:rsidP="00335921">
            <w:pPr>
              <w:autoSpaceDE w:val="0"/>
              <w:autoSpaceDN w:val="0"/>
              <w:adjustRightInd w:val="0"/>
              <w:rPr>
                <w:rFonts w:ascii="Arial" w:eastAsia="Calibri" w:hAnsi="Arial" w:cs="Arial"/>
                <w:color w:val="FF0000"/>
              </w:rPr>
            </w:pPr>
            <w:r w:rsidRPr="00E322DC">
              <w:rPr>
                <w:rFonts w:ascii="Arial" w:eastAsia="Calibri" w:hAnsi="Arial" w:cs="Arial"/>
                <w:color w:val="FF0000"/>
              </w:rPr>
              <w:t>29. Tables and Chairs on the Highway</w:t>
            </w:r>
          </w:p>
        </w:tc>
        <w:tc>
          <w:tcPr>
            <w:tcW w:w="1904" w:type="dxa"/>
          </w:tcPr>
          <w:p w:rsidR="008E03D4" w:rsidRPr="00E322DC" w:rsidRDefault="00E322DC" w:rsidP="00335921">
            <w:pPr>
              <w:autoSpaceDE w:val="0"/>
              <w:autoSpaceDN w:val="0"/>
              <w:adjustRightInd w:val="0"/>
              <w:jc w:val="center"/>
              <w:rPr>
                <w:rFonts w:ascii="Arial" w:eastAsia="Calibri" w:hAnsi="Arial" w:cs="Arial"/>
                <w:bCs/>
                <w:color w:val="FF0000"/>
              </w:rPr>
            </w:pPr>
            <w:r>
              <w:rPr>
                <w:rFonts w:ascii="Arial" w:eastAsia="Calibri" w:hAnsi="Arial" w:cs="Arial"/>
                <w:bCs/>
                <w:color w:val="FF0000"/>
              </w:rPr>
              <w:t>35</w:t>
            </w:r>
          </w:p>
        </w:tc>
      </w:tr>
      <w:tr w:rsidR="008E03D4" w:rsidRPr="00335921" w:rsidTr="00335921">
        <w:tc>
          <w:tcPr>
            <w:tcW w:w="7338" w:type="dxa"/>
          </w:tcPr>
          <w:p w:rsidR="008E03D4" w:rsidRPr="00E322DC" w:rsidRDefault="008E03D4" w:rsidP="00335921">
            <w:pPr>
              <w:autoSpaceDE w:val="0"/>
              <w:autoSpaceDN w:val="0"/>
              <w:adjustRightInd w:val="0"/>
              <w:rPr>
                <w:rFonts w:ascii="Arial" w:eastAsia="Calibri" w:hAnsi="Arial" w:cs="Arial"/>
                <w:color w:val="FF0000"/>
              </w:rPr>
            </w:pPr>
            <w:r w:rsidRPr="00E322DC">
              <w:rPr>
                <w:rFonts w:ascii="Arial" w:eastAsia="Calibri" w:hAnsi="Arial" w:cs="Arial"/>
                <w:color w:val="FF0000"/>
              </w:rPr>
              <w:t>30. Film Classifications</w:t>
            </w:r>
          </w:p>
        </w:tc>
        <w:tc>
          <w:tcPr>
            <w:tcW w:w="1904" w:type="dxa"/>
          </w:tcPr>
          <w:p w:rsidR="008E03D4" w:rsidRPr="00E322DC" w:rsidRDefault="00E322DC" w:rsidP="00335921">
            <w:pPr>
              <w:autoSpaceDE w:val="0"/>
              <w:autoSpaceDN w:val="0"/>
              <w:adjustRightInd w:val="0"/>
              <w:jc w:val="center"/>
              <w:rPr>
                <w:rFonts w:ascii="Arial" w:eastAsia="Calibri" w:hAnsi="Arial" w:cs="Arial"/>
                <w:bCs/>
                <w:color w:val="FF0000"/>
              </w:rPr>
            </w:pPr>
            <w:r>
              <w:rPr>
                <w:rFonts w:ascii="Arial" w:eastAsia="Calibri" w:hAnsi="Arial" w:cs="Arial"/>
                <w:bCs/>
                <w:color w:val="FF0000"/>
              </w:rPr>
              <w:t>35</w:t>
            </w:r>
          </w:p>
        </w:tc>
      </w:tr>
      <w:tr w:rsidR="008E03D4" w:rsidRPr="00335921" w:rsidTr="00335921">
        <w:tc>
          <w:tcPr>
            <w:tcW w:w="7338" w:type="dxa"/>
          </w:tcPr>
          <w:p w:rsidR="008E03D4" w:rsidRPr="00E322DC" w:rsidRDefault="008E03D4" w:rsidP="00335921">
            <w:pPr>
              <w:autoSpaceDE w:val="0"/>
              <w:autoSpaceDN w:val="0"/>
              <w:adjustRightInd w:val="0"/>
              <w:rPr>
                <w:rFonts w:ascii="Arial" w:eastAsia="Calibri" w:hAnsi="Arial" w:cs="Arial"/>
                <w:color w:val="FF0000"/>
              </w:rPr>
            </w:pPr>
            <w:r w:rsidRPr="00E322DC">
              <w:rPr>
                <w:rFonts w:ascii="Arial" w:eastAsia="Calibri" w:hAnsi="Arial" w:cs="Arial"/>
                <w:color w:val="FF0000"/>
              </w:rPr>
              <w:t>31. Counter Terrorism</w:t>
            </w:r>
          </w:p>
        </w:tc>
        <w:tc>
          <w:tcPr>
            <w:tcW w:w="1904" w:type="dxa"/>
          </w:tcPr>
          <w:p w:rsidR="008E03D4" w:rsidRPr="00E322DC" w:rsidRDefault="00E322DC" w:rsidP="00335921">
            <w:pPr>
              <w:autoSpaceDE w:val="0"/>
              <w:autoSpaceDN w:val="0"/>
              <w:adjustRightInd w:val="0"/>
              <w:jc w:val="center"/>
              <w:rPr>
                <w:rFonts w:ascii="Arial" w:eastAsia="Calibri" w:hAnsi="Arial" w:cs="Arial"/>
                <w:bCs/>
                <w:color w:val="FF0000"/>
              </w:rPr>
            </w:pPr>
            <w:r>
              <w:rPr>
                <w:rFonts w:ascii="Arial" w:eastAsia="Calibri" w:hAnsi="Arial" w:cs="Arial"/>
                <w:bCs/>
                <w:color w:val="FF0000"/>
              </w:rPr>
              <w:t>36</w:t>
            </w:r>
          </w:p>
        </w:tc>
      </w:tr>
      <w:tr w:rsidR="0001003C" w:rsidRPr="00335921" w:rsidTr="00335921">
        <w:tc>
          <w:tcPr>
            <w:tcW w:w="7338" w:type="dxa"/>
          </w:tcPr>
          <w:p w:rsidR="0001003C" w:rsidRPr="00E322DC" w:rsidRDefault="0001003C" w:rsidP="00335921">
            <w:pPr>
              <w:autoSpaceDE w:val="0"/>
              <w:autoSpaceDN w:val="0"/>
              <w:adjustRightInd w:val="0"/>
              <w:rPr>
                <w:rFonts w:ascii="Arial" w:eastAsia="Calibri" w:hAnsi="Arial" w:cs="Arial"/>
                <w:color w:val="FF0000"/>
              </w:rPr>
            </w:pPr>
            <w:r>
              <w:rPr>
                <w:rFonts w:ascii="Arial" w:eastAsia="Calibri" w:hAnsi="Arial" w:cs="Arial"/>
                <w:color w:val="FF0000"/>
              </w:rPr>
              <w:t>32. Public H</w:t>
            </w:r>
            <w:r w:rsidR="0063727C">
              <w:rPr>
                <w:rFonts w:ascii="Arial" w:eastAsia="Calibri" w:hAnsi="Arial" w:cs="Arial"/>
                <w:color w:val="FF0000"/>
              </w:rPr>
              <w:t>ealth</w:t>
            </w:r>
          </w:p>
        </w:tc>
        <w:tc>
          <w:tcPr>
            <w:tcW w:w="1904" w:type="dxa"/>
          </w:tcPr>
          <w:p w:rsidR="0001003C" w:rsidRDefault="0063727C" w:rsidP="00335921">
            <w:pPr>
              <w:autoSpaceDE w:val="0"/>
              <w:autoSpaceDN w:val="0"/>
              <w:adjustRightInd w:val="0"/>
              <w:jc w:val="center"/>
              <w:rPr>
                <w:rFonts w:ascii="Arial" w:eastAsia="Calibri" w:hAnsi="Arial" w:cs="Arial"/>
                <w:bCs/>
                <w:color w:val="FF0000"/>
              </w:rPr>
            </w:pPr>
            <w:r>
              <w:rPr>
                <w:rFonts w:ascii="Arial" w:eastAsia="Calibri" w:hAnsi="Arial" w:cs="Arial"/>
                <w:bCs/>
                <w:color w:val="FF0000"/>
              </w:rPr>
              <w:t>36</w:t>
            </w:r>
          </w:p>
        </w:tc>
      </w:tr>
      <w:tr w:rsidR="00335921" w:rsidRPr="00335921" w:rsidTr="00335921">
        <w:tc>
          <w:tcPr>
            <w:tcW w:w="7338" w:type="dxa"/>
          </w:tcPr>
          <w:p w:rsidR="00335921" w:rsidRPr="00335921" w:rsidRDefault="0001003C" w:rsidP="00335921">
            <w:pPr>
              <w:autoSpaceDE w:val="0"/>
              <w:autoSpaceDN w:val="0"/>
              <w:adjustRightInd w:val="0"/>
              <w:rPr>
                <w:rFonts w:ascii="Arial" w:eastAsia="Calibri" w:hAnsi="Arial" w:cs="Arial"/>
              </w:rPr>
            </w:pPr>
            <w:r>
              <w:rPr>
                <w:rFonts w:ascii="Arial" w:eastAsia="Calibri" w:hAnsi="Arial" w:cs="Arial"/>
                <w:color w:val="FF0000"/>
              </w:rPr>
              <w:t>33</w:t>
            </w:r>
            <w:r w:rsidR="00335921" w:rsidRPr="00E322DC">
              <w:rPr>
                <w:rFonts w:ascii="Arial" w:eastAsia="Calibri" w:hAnsi="Arial" w:cs="Arial"/>
                <w:color w:val="FF0000"/>
              </w:rPr>
              <w:t xml:space="preserve">. </w:t>
            </w:r>
            <w:r w:rsidR="00335921" w:rsidRPr="00335921">
              <w:rPr>
                <w:rFonts w:ascii="Arial" w:eastAsia="Calibri" w:hAnsi="Arial" w:cs="Arial"/>
              </w:rPr>
              <w:t>The Licensing Process</w:t>
            </w:r>
          </w:p>
        </w:tc>
        <w:tc>
          <w:tcPr>
            <w:tcW w:w="1904" w:type="dxa"/>
          </w:tcPr>
          <w:p w:rsidR="00335921" w:rsidRPr="00E322DC" w:rsidRDefault="0063727C" w:rsidP="00335921">
            <w:pPr>
              <w:autoSpaceDE w:val="0"/>
              <w:autoSpaceDN w:val="0"/>
              <w:adjustRightInd w:val="0"/>
              <w:jc w:val="center"/>
              <w:rPr>
                <w:rFonts w:ascii="Arial" w:eastAsia="Calibri" w:hAnsi="Arial" w:cs="Arial"/>
                <w:bCs/>
                <w:color w:val="FF0000"/>
              </w:rPr>
            </w:pPr>
            <w:r>
              <w:rPr>
                <w:rFonts w:ascii="Arial" w:eastAsia="Calibri" w:hAnsi="Arial" w:cs="Arial"/>
                <w:bCs/>
                <w:color w:val="FF0000"/>
              </w:rPr>
              <w:t>37</w:t>
            </w: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bCs/>
              </w:rPr>
            </w:pPr>
          </w:p>
        </w:tc>
        <w:tc>
          <w:tcPr>
            <w:tcW w:w="1904" w:type="dxa"/>
          </w:tcPr>
          <w:p w:rsidR="00335921" w:rsidRPr="00335921" w:rsidRDefault="00335921" w:rsidP="00335921">
            <w:pPr>
              <w:autoSpaceDE w:val="0"/>
              <w:autoSpaceDN w:val="0"/>
              <w:adjustRightInd w:val="0"/>
              <w:jc w:val="center"/>
              <w:rPr>
                <w:rFonts w:ascii="Arial" w:eastAsia="Calibri" w:hAnsi="Arial" w:cs="Arial"/>
                <w:bCs/>
              </w:rPr>
            </w:pP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b/>
                <w:bCs/>
              </w:rPr>
            </w:pPr>
            <w:r w:rsidRPr="00335921">
              <w:rPr>
                <w:rFonts w:ascii="Arial" w:eastAsia="Calibri" w:hAnsi="Arial" w:cs="Arial"/>
                <w:b/>
                <w:bCs/>
              </w:rPr>
              <w:t>Appendices</w:t>
            </w:r>
          </w:p>
        </w:tc>
        <w:tc>
          <w:tcPr>
            <w:tcW w:w="1904" w:type="dxa"/>
          </w:tcPr>
          <w:p w:rsidR="00335921" w:rsidRPr="00335921" w:rsidRDefault="00335921" w:rsidP="00335921">
            <w:pPr>
              <w:autoSpaceDE w:val="0"/>
              <w:autoSpaceDN w:val="0"/>
              <w:adjustRightInd w:val="0"/>
              <w:jc w:val="center"/>
              <w:rPr>
                <w:rFonts w:ascii="Arial" w:eastAsia="Calibri" w:hAnsi="Arial" w:cs="Arial"/>
                <w:bCs/>
              </w:rPr>
            </w:pP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bCs/>
              </w:rPr>
            </w:pPr>
            <w:r w:rsidRPr="00335921">
              <w:rPr>
                <w:rFonts w:ascii="Arial" w:eastAsia="Calibri" w:hAnsi="Arial" w:cs="Arial"/>
                <w:bCs/>
              </w:rPr>
              <w:t>Appendix A – Consultees &amp; Responsible Authorities</w:t>
            </w:r>
          </w:p>
        </w:tc>
        <w:tc>
          <w:tcPr>
            <w:tcW w:w="1904" w:type="dxa"/>
          </w:tcPr>
          <w:p w:rsidR="00335921" w:rsidRPr="00E322DC" w:rsidRDefault="00E322DC" w:rsidP="00335921">
            <w:pPr>
              <w:autoSpaceDE w:val="0"/>
              <w:autoSpaceDN w:val="0"/>
              <w:adjustRightInd w:val="0"/>
              <w:jc w:val="center"/>
              <w:rPr>
                <w:rFonts w:ascii="Arial" w:eastAsia="Calibri" w:hAnsi="Arial" w:cs="Arial"/>
                <w:bCs/>
                <w:color w:val="FF0000"/>
              </w:rPr>
            </w:pPr>
            <w:r w:rsidRPr="00E322DC">
              <w:rPr>
                <w:rFonts w:ascii="Arial" w:eastAsia="Calibri" w:hAnsi="Arial" w:cs="Arial"/>
                <w:bCs/>
                <w:color w:val="FF0000"/>
              </w:rPr>
              <w:t>39-42</w:t>
            </w: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bCs/>
              </w:rPr>
            </w:pPr>
            <w:r w:rsidRPr="00335921">
              <w:rPr>
                <w:rFonts w:ascii="Arial" w:eastAsia="Calibri" w:hAnsi="Arial" w:cs="Arial"/>
                <w:bCs/>
              </w:rPr>
              <w:t>Appendix B – Exercise &amp; Delegation of Functions</w:t>
            </w:r>
          </w:p>
        </w:tc>
        <w:tc>
          <w:tcPr>
            <w:tcW w:w="1904" w:type="dxa"/>
          </w:tcPr>
          <w:p w:rsidR="00335921" w:rsidRPr="00E322DC" w:rsidRDefault="00E322DC" w:rsidP="00335921">
            <w:pPr>
              <w:autoSpaceDE w:val="0"/>
              <w:autoSpaceDN w:val="0"/>
              <w:adjustRightInd w:val="0"/>
              <w:jc w:val="center"/>
              <w:rPr>
                <w:rFonts w:ascii="Arial" w:eastAsia="Calibri" w:hAnsi="Arial" w:cs="Arial"/>
                <w:bCs/>
                <w:color w:val="FF0000"/>
              </w:rPr>
            </w:pPr>
            <w:r w:rsidRPr="00E322DC">
              <w:rPr>
                <w:rFonts w:ascii="Arial" w:eastAsia="Calibri" w:hAnsi="Arial" w:cs="Arial"/>
                <w:bCs/>
                <w:color w:val="FF0000"/>
              </w:rPr>
              <w:t>43-44</w:t>
            </w: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bCs/>
              </w:rPr>
            </w:pPr>
            <w:r w:rsidRPr="00335921">
              <w:rPr>
                <w:rFonts w:ascii="Arial" w:eastAsia="Calibri" w:hAnsi="Arial" w:cs="Arial"/>
                <w:bCs/>
              </w:rPr>
              <w:t>Appendix C – Statutory Qualifying Conditions for Clubs</w:t>
            </w:r>
          </w:p>
        </w:tc>
        <w:tc>
          <w:tcPr>
            <w:tcW w:w="1904" w:type="dxa"/>
          </w:tcPr>
          <w:p w:rsidR="00335921" w:rsidRPr="00E322DC" w:rsidRDefault="00E322DC" w:rsidP="00335921">
            <w:pPr>
              <w:autoSpaceDE w:val="0"/>
              <w:autoSpaceDN w:val="0"/>
              <w:adjustRightInd w:val="0"/>
              <w:jc w:val="center"/>
              <w:rPr>
                <w:rFonts w:ascii="Arial" w:eastAsia="Calibri" w:hAnsi="Arial" w:cs="Arial"/>
                <w:bCs/>
                <w:color w:val="FF0000"/>
              </w:rPr>
            </w:pPr>
            <w:r w:rsidRPr="00E322DC">
              <w:rPr>
                <w:rFonts w:ascii="Arial" w:eastAsia="Calibri" w:hAnsi="Arial" w:cs="Arial"/>
                <w:bCs/>
                <w:color w:val="FF0000"/>
              </w:rPr>
              <w:t>45-47</w:t>
            </w:r>
          </w:p>
        </w:tc>
      </w:tr>
      <w:tr w:rsidR="00335921" w:rsidRPr="00335921" w:rsidTr="00335921">
        <w:tc>
          <w:tcPr>
            <w:tcW w:w="7338" w:type="dxa"/>
          </w:tcPr>
          <w:p w:rsidR="00335921" w:rsidRPr="00335921" w:rsidRDefault="00335921" w:rsidP="00335921">
            <w:pPr>
              <w:autoSpaceDE w:val="0"/>
              <w:autoSpaceDN w:val="0"/>
              <w:adjustRightInd w:val="0"/>
              <w:rPr>
                <w:rFonts w:ascii="Arial" w:eastAsia="Calibri" w:hAnsi="Arial" w:cs="Arial"/>
                <w:bCs/>
              </w:rPr>
            </w:pPr>
            <w:r w:rsidRPr="00335921">
              <w:rPr>
                <w:rFonts w:ascii="Arial" w:eastAsia="Calibri" w:hAnsi="Arial" w:cs="Arial"/>
                <w:bCs/>
              </w:rPr>
              <w:t>Appendix D – The Hypnotism Act 1952: Conditions</w:t>
            </w:r>
          </w:p>
        </w:tc>
        <w:tc>
          <w:tcPr>
            <w:tcW w:w="1904" w:type="dxa"/>
          </w:tcPr>
          <w:p w:rsidR="00335921" w:rsidRPr="00E322DC" w:rsidRDefault="00E322DC" w:rsidP="00335921">
            <w:pPr>
              <w:autoSpaceDE w:val="0"/>
              <w:autoSpaceDN w:val="0"/>
              <w:adjustRightInd w:val="0"/>
              <w:jc w:val="center"/>
              <w:rPr>
                <w:rFonts w:ascii="Arial" w:eastAsia="Calibri" w:hAnsi="Arial" w:cs="Arial"/>
                <w:bCs/>
                <w:color w:val="FF0000"/>
              </w:rPr>
            </w:pPr>
            <w:r w:rsidRPr="00E322DC">
              <w:rPr>
                <w:rFonts w:ascii="Arial" w:eastAsia="Calibri" w:hAnsi="Arial" w:cs="Arial"/>
                <w:bCs/>
                <w:color w:val="FF0000"/>
              </w:rPr>
              <w:t>48</w:t>
            </w:r>
          </w:p>
        </w:tc>
      </w:tr>
    </w:tbl>
    <w:p w:rsidR="00335921" w:rsidRDefault="00335921" w:rsidP="00335921">
      <w:pPr>
        <w:autoSpaceDE w:val="0"/>
        <w:autoSpaceDN w:val="0"/>
        <w:adjustRightInd w:val="0"/>
        <w:jc w:val="both"/>
        <w:rPr>
          <w:rFonts w:ascii="Helvetica-Bold" w:eastAsia="Calibri" w:hAnsi="Helvetica-Bold" w:cs="Helvetica-Bold"/>
          <w:b/>
          <w:bCs/>
          <w:color w:val="auto"/>
        </w:rPr>
      </w:pPr>
    </w:p>
    <w:p w:rsidR="00335921" w:rsidRPr="00335921" w:rsidRDefault="00335921" w:rsidP="00335921">
      <w:pPr>
        <w:autoSpaceDE w:val="0"/>
        <w:autoSpaceDN w:val="0"/>
        <w:adjustRightInd w:val="0"/>
        <w:jc w:val="both"/>
        <w:rPr>
          <w:rFonts w:ascii="Arial" w:eastAsia="Calibri" w:hAnsi="Arial" w:cs="Arial"/>
          <w:b/>
          <w:bCs/>
          <w:color w:val="000000"/>
        </w:rPr>
      </w:pPr>
      <w:r w:rsidRPr="00335921">
        <w:rPr>
          <w:rFonts w:ascii="Arial" w:eastAsia="Calibri" w:hAnsi="Arial" w:cs="Arial"/>
          <w:b/>
          <w:bCs/>
          <w:color w:val="000000"/>
        </w:rPr>
        <w:t xml:space="preserve">1. </w:t>
      </w:r>
      <w:r>
        <w:rPr>
          <w:rFonts w:ascii="Arial" w:eastAsia="Calibri" w:hAnsi="Arial" w:cs="Arial"/>
          <w:b/>
          <w:bCs/>
          <w:color w:val="000000"/>
        </w:rPr>
        <w:tab/>
      </w:r>
      <w:r w:rsidRPr="00335921">
        <w:rPr>
          <w:rFonts w:ascii="Arial" w:eastAsia="Calibri" w:hAnsi="Arial" w:cs="Arial"/>
          <w:b/>
          <w:bCs/>
          <w:color w:val="000000"/>
        </w:rPr>
        <w:t>GLOSSARY</w:t>
      </w:r>
    </w:p>
    <w:p w:rsidR="00335921" w:rsidRPr="00335921" w:rsidRDefault="00335921" w:rsidP="00335921">
      <w:pPr>
        <w:autoSpaceDE w:val="0"/>
        <w:autoSpaceDN w:val="0"/>
        <w:adjustRightInd w:val="0"/>
        <w:jc w:val="both"/>
        <w:rPr>
          <w:rFonts w:ascii="Arial" w:eastAsia="Calibri" w:hAnsi="Arial" w:cs="Arial"/>
          <w:b/>
          <w:bCs/>
          <w:color w:val="000000"/>
        </w:rPr>
      </w:pPr>
    </w:p>
    <w:p w:rsidR="00335921" w:rsidRPr="00335921" w:rsidRDefault="00335921" w:rsidP="00335921">
      <w:pPr>
        <w:autoSpaceDE w:val="0"/>
        <w:autoSpaceDN w:val="0"/>
        <w:adjustRightInd w:val="0"/>
        <w:rPr>
          <w:rFonts w:ascii="Arial" w:eastAsia="Calibri" w:hAnsi="Arial" w:cs="Arial"/>
          <w:b/>
          <w:bCs/>
          <w:color w:val="auto"/>
        </w:rPr>
      </w:pPr>
      <w:r w:rsidRPr="00335921">
        <w:rPr>
          <w:rFonts w:ascii="Arial" w:eastAsia="Calibri" w:hAnsi="Arial" w:cs="Arial"/>
          <w:b/>
          <w:bCs/>
          <w:color w:val="auto"/>
        </w:rPr>
        <w:t>1.1</w:t>
      </w:r>
      <w:r w:rsidRPr="00335921">
        <w:rPr>
          <w:rFonts w:ascii="Arial" w:eastAsia="Calibri" w:hAnsi="Arial" w:cs="Arial"/>
          <w:b/>
          <w:bCs/>
          <w:color w:val="auto"/>
        </w:rPr>
        <w:tab/>
        <w:t>Act</w:t>
      </w: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color w:val="auto"/>
        </w:rPr>
        <w:tab/>
        <w:t>The Licensing Act 2003 as amended.</w:t>
      </w:r>
    </w:p>
    <w:p w:rsidR="00335921" w:rsidRPr="00335921" w:rsidRDefault="00335921" w:rsidP="00335921">
      <w:pPr>
        <w:autoSpaceDE w:val="0"/>
        <w:autoSpaceDN w:val="0"/>
        <w:adjustRightInd w:val="0"/>
        <w:rPr>
          <w:rFonts w:ascii="Arial" w:eastAsia="Calibri" w:hAnsi="Arial" w:cs="Arial"/>
          <w:b/>
          <w:bCs/>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b/>
          <w:bCs/>
          <w:color w:val="auto"/>
        </w:rPr>
        <w:t>1.2</w:t>
      </w:r>
      <w:r w:rsidRPr="00335921">
        <w:rPr>
          <w:rFonts w:ascii="Arial" w:eastAsia="Calibri" w:hAnsi="Arial" w:cs="Arial"/>
          <w:b/>
          <w:bCs/>
          <w:color w:val="auto"/>
        </w:rPr>
        <w:tab/>
        <w:t xml:space="preserve">Applicant – </w:t>
      </w:r>
      <w:r w:rsidRPr="00335921">
        <w:rPr>
          <w:rFonts w:ascii="Arial" w:eastAsia="Calibri" w:hAnsi="Arial" w:cs="Arial"/>
          <w:color w:val="auto"/>
        </w:rPr>
        <w:t xml:space="preserve">within the statement of licensing policy may mean applicant, licence </w:t>
      </w:r>
      <w:r w:rsidRPr="00335921">
        <w:rPr>
          <w:rFonts w:ascii="Arial" w:eastAsia="Calibri" w:hAnsi="Arial" w:cs="Arial"/>
          <w:color w:val="auto"/>
        </w:rPr>
        <w:tab/>
        <w:t>holder, club premises certificate holder as appropriate</w:t>
      </w:r>
    </w:p>
    <w:p w:rsidR="00335921" w:rsidRPr="00335921" w:rsidRDefault="00335921" w:rsidP="00335921">
      <w:pPr>
        <w:autoSpaceDE w:val="0"/>
        <w:autoSpaceDN w:val="0"/>
        <w:adjustRightInd w:val="0"/>
        <w:rPr>
          <w:rFonts w:ascii="Arial" w:eastAsia="Calibri" w:hAnsi="Arial" w:cs="Arial"/>
          <w:b/>
          <w:bCs/>
          <w:color w:val="auto"/>
        </w:rPr>
      </w:pPr>
    </w:p>
    <w:p w:rsidR="00335921" w:rsidRPr="00335921" w:rsidRDefault="00335921" w:rsidP="00335921">
      <w:pPr>
        <w:autoSpaceDE w:val="0"/>
        <w:autoSpaceDN w:val="0"/>
        <w:adjustRightInd w:val="0"/>
        <w:rPr>
          <w:rFonts w:ascii="Arial" w:eastAsia="Calibri" w:hAnsi="Arial" w:cs="Arial"/>
          <w:b/>
          <w:bCs/>
          <w:color w:val="auto"/>
        </w:rPr>
      </w:pPr>
      <w:r w:rsidRPr="00335921">
        <w:rPr>
          <w:rFonts w:ascii="Arial" w:eastAsia="Calibri" w:hAnsi="Arial" w:cs="Arial"/>
          <w:b/>
          <w:bCs/>
          <w:color w:val="auto"/>
        </w:rPr>
        <w:t>1.3</w:t>
      </w:r>
      <w:r w:rsidRPr="00335921">
        <w:rPr>
          <w:rFonts w:ascii="Arial" w:eastAsia="Calibri" w:hAnsi="Arial" w:cs="Arial"/>
          <w:b/>
          <w:bCs/>
          <w:color w:val="auto"/>
        </w:rPr>
        <w:tab/>
        <w:t>Designated premises supervisor/DPS</w:t>
      </w: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 xml:space="preserve">Designated person with day to day control in premises that sell alcohol (specified on </w:t>
      </w:r>
      <w:r w:rsidRPr="00335921">
        <w:rPr>
          <w:rFonts w:ascii="Arial" w:eastAsia="Calibri" w:hAnsi="Arial" w:cs="Arial"/>
          <w:color w:val="auto"/>
        </w:rPr>
        <w:tab/>
        <w:t xml:space="preserve">the Premises Licence) </w:t>
      </w:r>
    </w:p>
    <w:p w:rsidR="00335921" w:rsidRPr="00335921" w:rsidRDefault="00335921" w:rsidP="00335921">
      <w:pPr>
        <w:autoSpaceDE w:val="0"/>
        <w:autoSpaceDN w:val="0"/>
        <w:adjustRightInd w:val="0"/>
        <w:ind w:left="720"/>
        <w:rPr>
          <w:rFonts w:ascii="Arial" w:eastAsia="Calibri" w:hAnsi="Arial" w:cs="Arial"/>
          <w:i/>
          <w:color w:val="auto"/>
        </w:rPr>
      </w:pPr>
      <w:r w:rsidRPr="00335921">
        <w:rPr>
          <w:rFonts w:ascii="Arial" w:eastAsia="Calibri" w:hAnsi="Arial" w:cs="Arial"/>
          <w:b/>
          <w:bCs/>
          <w:i/>
          <w:color w:val="auto"/>
        </w:rPr>
        <w:t xml:space="preserve">NB </w:t>
      </w:r>
      <w:r w:rsidRPr="00335921">
        <w:rPr>
          <w:rFonts w:ascii="Arial" w:eastAsia="Calibri" w:hAnsi="Arial" w:cs="Arial"/>
          <w:i/>
          <w:color w:val="auto"/>
        </w:rPr>
        <w:t xml:space="preserve">there is no requirement </w:t>
      </w:r>
      <w:r w:rsidR="006A04FB">
        <w:rPr>
          <w:rFonts w:ascii="Arial" w:eastAsia="Calibri" w:hAnsi="Arial" w:cs="Arial"/>
          <w:i/>
          <w:color w:val="auto"/>
        </w:rPr>
        <w:t xml:space="preserve">for a DPS in premises operated </w:t>
      </w:r>
      <w:r w:rsidRPr="00335921">
        <w:rPr>
          <w:rFonts w:ascii="Arial" w:eastAsia="Calibri" w:hAnsi="Arial" w:cs="Arial"/>
          <w:i/>
          <w:color w:val="auto"/>
        </w:rPr>
        <w:t>through a club premises certificate</w:t>
      </w:r>
    </w:p>
    <w:p w:rsidR="00335921" w:rsidRPr="00335921" w:rsidRDefault="00335921" w:rsidP="00335921">
      <w:pPr>
        <w:autoSpaceDE w:val="0"/>
        <w:autoSpaceDN w:val="0"/>
        <w:adjustRightInd w:val="0"/>
        <w:rPr>
          <w:rFonts w:ascii="Arial" w:eastAsia="Calibri" w:hAnsi="Arial" w:cs="Arial"/>
          <w:b/>
          <w:bCs/>
          <w:color w:val="auto"/>
        </w:rPr>
      </w:pPr>
    </w:p>
    <w:p w:rsidR="00335921" w:rsidRPr="00335921" w:rsidRDefault="00335921" w:rsidP="00335921">
      <w:pPr>
        <w:autoSpaceDE w:val="0"/>
        <w:autoSpaceDN w:val="0"/>
        <w:adjustRightInd w:val="0"/>
        <w:rPr>
          <w:rFonts w:ascii="Arial" w:eastAsia="Calibri" w:hAnsi="Arial" w:cs="Arial"/>
          <w:b/>
          <w:bCs/>
          <w:color w:val="auto"/>
        </w:rPr>
      </w:pPr>
      <w:r w:rsidRPr="00335921">
        <w:rPr>
          <w:rFonts w:ascii="Arial" w:eastAsia="Calibri" w:hAnsi="Arial" w:cs="Arial"/>
          <w:b/>
          <w:bCs/>
          <w:color w:val="auto"/>
        </w:rPr>
        <w:t>1.4</w:t>
      </w:r>
      <w:r w:rsidRPr="00335921">
        <w:rPr>
          <w:rFonts w:ascii="Arial" w:eastAsia="Calibri" w:hAnsi="Arial" w:cs="Arial"/>
          <w:b/>
          <w:bCs/>
          <w:color w:val="auto"/>
        </w:rPr>
        <w:tab/>
        <w:t xml:space="preserve">Other Persons - </w:t>
      </w:r>
      <w:r w:rsidRPr="00335921">
        <w:rPr>
          <w:rFonts w:ascii="Arial" w:eastAsia="Calibri" w:hAnsi="Arial" w:cs="Arial"/>
          <w:bCs/>
          <w:i/>
          <w:color w:val="auto"/>
        </w:rPr>
        <w:t>‘Interested Parties’</w:t>
      </w:r>
    </w:p>
    <w:p w:rsidR="00335921" w:rsidRPr="00335921" w:rsidRDefault="00335921" w:rsidP="00062943">
      <w:pPr>
        <w:numPr>
          <w:ilvl w:val="0"/>
          <w:numId w:val="16"/>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persons who live, or are involved in a business, in the relevant licensing authority’s area;</w:t>
      </w:r>
    </w:p>
    <w:p w:rsidR="00335921" w:rsidRPr="00335921" w:rsidRDefault="00335921" w:rsidP="00062943">
      <w:pPr>
        <w:numPr>
          <w:ilvl w:val="0"/>
          <w:numId w:val="16"/>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a member of the relevant licensing authority.</w:t>
      </w:r>
    </w:p>
    <w:p w:rsidR="00335921" w:rsidRPr="00335921" w:rsidRDefault="00335921" w:rsidP="00335921">
      <w:pPr>
        <w:autoSpaceDE w:val="0"/>
        <w:autoSpaceDN w:val="0"/>
        <w:adjustRightInd w:val="0"/>
        <w:rPr>
          <w:rFonts w:ascii="Arial" w:eastAsia="Calibri" w:hAnsi="Arial" w:cs="Arial"/>
          <w:b/>
          <w:bCs/>
          <w:color w:val="auto"/>
        </w:rPr>
      </w:pPr>
    </w:p>
    <w:p w:rsidR="00335921" w:rsidRPr="00335921" w:rsidRDefault="00335921" w:rsidP="00335921">
      <w:pPr>
        <w:autoSpaceDE w:val="0"/>
        <w:autoSpaceDN w:val="0"/>
        <w:adjustRightInd w:val="0"/>
        <w:rPr>
          <w:rFonts w:ascii="Arial" w:eastAsia="Calibri" w:hAnsi="Arial" w:cs="Arial"/>
          <w:b/>
          <w:bCs/>
          <w:color w:val="auto"/>
        </w:rPr>
      </w:pPr>
      <w:r w:rsidRPr="00335921">
        <w:rPr>
          <w:rFonts w:ascii="Arial" w:eastAsia="Calibri" w:hAnsi="Arial" w:cs="Arial"/>
          <w:b/>
          <w:bCs/>
          <w:color w:val="auto"/>
        </w:rPr>
        <w:t>1.5</w:t>
      </w:r>
      <w:r w:rsidRPr="00335921">
        <w:rPr>
          <w:rFonts w:ascii="Arial" w:eastAsia="Calibri" w:hAnsi="Arial" w:cs="Arial"/>
          <w:b/>
          <w:bCs/>
          <w:color w:val="auto"/>
        </w:rPr>
        <w:tab/>
        <w:t>Licensing Authority (the Authority)</w:t>
      </w: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color w:val="auto"/>
        </w:rPr>
        <w:tab/>
        <w:t>Rochdale Borough Council.</w:t>
      </w:r>
    </w:p>
    <w:p w:rsidR="00335921" w:rsidRPr="00335921" w:rsidRDefault="00335921" w:rsidP="00335921">
      <w:pPr>
        <w:autoSpaceDE w:val="0"/>
        <w:autoSpaceDN w:val="0"/>
        <w:adjustRightInd w:val="0"/>
        <w:rPr>
          <w:rFonts w:ascii="Arial" w:eastAsia="Calibri" w:hAnsi="Arial" w:cs="Arial"/>
          <w:b/>
          <w:bCs/>
          <w:color w:val="auto"/>
        </w:rPr>
      </w:pP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b/>
          <w:bCs/>
          <w:color w:val="auto"/>
        </w:rPr>
        <w:t>1.6</w:t>
      </w:r>
      <w:r w:rsidRPr="00335921">
        <w:rPr>
          <w:rFonts w:ascii="Arial" w:eastAsia="Calibri" w:hAnsi="Arial" w:cs="Arial"/>
          <w:b/>
          <w:bCs/>
          <w:color w:val="auto"/>
        </w:rPr>
        <w:tab/>
        <w:t>Licensing Objectives</w:t>
      </w: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Licensing Authority must carry out its functions under</w:t>
      </w:r>
      <w:r>
        <w:rPr>
          <w:rFonts w:ascii="Arial" w:eastAsia="Calibri" w:hAnsi="Arial" w:cs="Arial"/>
          <w:color w:val="auto"/>
        </w:rPr>
        <w:t xml:space="preserve"> the Licensing Act 2003 with a </w:t>
      </w:r>
      <w:r w:rsidRPr="00335921">
        <w:rPr>
          <w:rFonts w:ascii="Arial" w:eastAsia="Calibri" w:hAnsi="Arial" w:cs="Arial"/>
          <w:color w:val="auto"/>
        </w:rPr>
        <w:t xml:space="preserve">view to promoting the licensing objectives: </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color w:val="auto"/>
        </w:rPr>
        <w:tab/>
        <w:t>a) The prevention of crime and disorder</w:t>
      </w: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color w:val="auto"/>
        </w:rPr>
        <w:tab/>
        <w:t>b) Public safety</w:t>
      </w: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color w:val="auto"/>
        </w:rPr>
        <w:tab/>
        <w:t>c) The prevention of public nuisance and</w:t>
      </w: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color w:val="auto"/>
        </w:rPr>
        <w:tab/>
        <w:t>d) The protection of children from harm.</w:t>
      </w:r>
    </w:p>
    <w:p w:rsidR="00335921" w:rsidRPr="00335921" w:rsidRDefault="00335921" w:rsidP="00335921">
      <w:pPr>
        <w:autoSpaceDE w:val="0"/>
        <w:autoSpaceDN w:val="0"/>
        <w:adjustRightInd w:val="0"/>
        <w:rPr>
          <w:rFonts w:ascii="Arial" w:eastAsia="Calibri" w:hAnsi="Arial" w:cs="Arial"/>
          <w:b/>
          <w:bCs/>
          <w:color w:val="auto"/>
        </w:rPr>
      </w:pPr>
    </w:p>
    <w:p w:rsidR="00335921" w:rsidRPr="00335921" w:rsidRDefault="00335921" w:rsidP="00335921">
      <w:pPr>
        <w:autoSpaceDE w:val="0"/>
        <w:autoSpaceDN w:val="0"/>
        <w:adjustRightInd w:val="0"/>
        <w:rPr>
          <w:rFonts w:ascii="Arial" w:eastAsia="Calibri" w:hAnsi="Arial" w:cs="Arial"/>
          <w:b/>
          <w:bCs/>
          <w:color w:val="auto"/>
        </w:rPr>
      </w:pPr>
      <w:r w:rsidRPr="00335921">
        <w:rPr>
          <w:rFonts w:ascii="Arial" w:eastAsia="Calibri" w:hAnsi="Arial" w:cs="Arial"/>
          <w:b/>
          <w:bCs/>
          <w:color w:val="auto"/>
        </w:rPr>
        <w:t>1.7</w:t>
      </w:r>
      <w:r w:rsidRPr="00335921">
        <w:rPr>
          <w:rFonts w:ascii="Arial" w:eastAsia="Calibri" w:hAnsi="Arial" w:cs="Arial"/>
          <w:b/>
          <w:bCs/>
          <w:color w:val="auto"/>
        </w:rPr>
        <w:tab/>
        <w:t>The Licensing Register</w:t>
      </w: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color w:val="auto"/>
        </w:rPr>
        <w:tab/>
        <w:t>The Licensing Register contains details of all Premises Licences and Club Premises</w:t>
      </w: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color w:val="auto"/>
        </w:rPr>
        <w:tab/>
        <w:t xml:space="preserve">Certificates. The register is available online at: </w:t>
      </w:r>
    </w:p>
    <w:p w:rsidR="00335921" w:rsidRPr="00335921" w:rsidRDefault="00335921" w:rsidP="00335921">
      <w:pPr>
        <w:autoSpaceDE w:val="0"/>
        <w:autoSpaceDN w:val="0"/>
        <w:adjustRightInd w:val="0"/>
        <w:rPr>
          <w:rFonts w:ascii="Arial" w:eastAsia="Calibri" w:hAnsi="Arial" w:cs="Arial"/>
          <w:color w:val="auto"/>
        </w:rPr>
      </w:pPr>
      <w:r w:rsidRPr="00335921">
        <w:rPr>
          <w:rFonts w:ascii="Calibri" w:eastAsia="Calibri" w:hAnsi="Calibri" w:cs="Times New Roman"/>
          <w:color w:val="auto"/>
        </w:rPr>
        <w:tab/>
      </w:r>
      <w:hyperlink r:id="rId16" w:history="1">
        <w:r w:rsidRPr="00335921">
          <w:rPr>
            <w:rFonts w:ascii="Arial" w:eastAsia="Calibri" w:hAnsi="Arial" w:cs="Arial"/>
            <w:bCs/>
            <w:color w:val="auto"/>
            <w:u w:val="single"/>
          </w:rPr>
          <w:t>http://licensing.rochdale.gov.uk/1/WcaHome</w:t>
        </w:r>
      </w:hyperlink>
      <w:r w:rsidRPr="00335921">
        <w:rPr>
          <w:rFonts w:ascii="Arial" w:eastAsia="Calibri" w:hAnsi="Arial" w:cs="Arial"/>
          <w:bCs/>
          <w:color w:val="auto"/>
          <w:u w:val="single"/>
        </w:rPr>
        <w:t xml:space="preserve">  </w:t>
      </w:r>
    </w:p>
    <w:p w:rsidR="00335921" w:rsidRPr="00335921" w:rsidRDefault="00335921" w:rsidP="00335921">
      <w:pPr>
        <w:autoSpaceDE w:val="0"/>
        <w:autoSpaceDN w:val="0"/>
        <w:adjustRightInd w:val="0"/>
        <w:rPr>
          <w:rFonts w:ascii="Arial" w:eastAsia="Calibri" w:hAnsi="Arial" w:cs="Arial"/>
          <w:b/>
          <w:bCs/>
          <w:color w:val="auto"/>
        </w:rPr>
      </w:pPr>
    </w:p>
    <w:p w:rsidR="00335921" w:rsidRPr="00335921" w:rsidRDefault="00335921" w:rsidP="00335921">
      <w:pPr>
        <w:autoSpaceDE w:val="0"/>
        <w:autoSpaceDN w:val="0"/>
        <w:adjustRightInd w:val="0"/>
        <w:rPr>
          <w:rFonts w:ascii="Arial" w:eastAsia="Calibri" w:hAnsi="Arial" w:cs="Arial"/>
          <w:b/>
          <w:bCs/>
          <w:color w:val="auto"/>
        </w:rPr>
      </w:pPr>
      <w:r w:rsidRPr="00335921">
        <w:rPr>
          <w:rFonts w:ascii="Arial" w:eastAsia="Calibri" w:hAnsi="Arial" w:cs="Arial"/>
          <w:b/>
          <w:bCs/>
          <w:color w:val="auto"/>
        </w:rPr>
        <w:t>1.8</w:t>
      </w:r>
      <w:r w:rsidRPr="00335921">
        <w:rPr>
          <w:rFonts w:ascii="Arial" w:eastAsia="Calibri" w:hAnsi="Arial" w:cs="Arial"/>
          <w:b/>
          <w:bCs/>
          <w:color w:val="auto"/>
        </w:rPr>
        <w:tab/>
        <w:t>Operating schedule</w:t>
      </w: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Document prepared by an applicant as an essential pa</w:t>
      </w:r>
      <w:r w:rsidR="006A04FB">
        <w:rPr>
          <w:rFonts w:ascii="Arial" w:eastAsia="Calibri" w:hAnsi="Arial" w:cs="Arial"/>
          <w:color w:val="auto"/>
        </w:rPr>
        <w:t xml:space="preserve">rt of the application. It will </w:t>
      </w:r>
      <w:r w:rsidRPr="00335921">
        <w:rPr>
          <w:rFonts w:ascii="Arial" w:eastAsia="Calibri" w:hAnsi="Arial" w:cs="Arial"/>
          <w:color w:val="auto"/>
        </w:rPr>
        <w:t xml:space="preserve">detail the licensable activities to be carried out at the premises, the hours of </w:t>
      </w:r>
      <w:r w:rsidRPr="00335921">
        <w:rPr>
          <w:rFonts w:ascii="Arial" w:eastAsia="Calibri" w:hAnsi="Arial" w:cs="Arial"/>
          <w:color w:val="auto"/>
        </w:rPr>
        <w:tab/>
        <w:t>operation which may be different for different activi</w:t>
      </w:r>
      <w:r>
        <w:rPr>
          <w:rFonts w:ascii="Arial" w:eastAsia="Calibri" w:hAnsi="Arial" w:cs="Arial"/>
          <w:color w:val="auto"/>
        </w:rPr>
        <w:t xml:space="preserve">ties, the steps to be taken to </w:t>
      </w:r>
      <w:r w:rsidRPr="00335921">
        <w:rPr>
          <w:rFonts w:ascii="Arial" w:eastAsia="Calibri" w:hAnsi="Arial" w:cs="Arial"/>
          <w:color w:val="auto"/>
        </w:rPr>
        <w:t xml:space="preserve">support the licensing objectives and where alcohol is </w:t>
      </w:r>
      <w:r>
        <w:rPr>
          <w:rFonts w:ascii="Arial" w:eastAsia="Calibri" w:hAnsi="Arial" w:cs="Arial"/>
          <w:color w:val="auto"/>
        </w:rPr>
        <w:t xml:space="preserve">sold details of the designated </w:t>
      </w:r>
      <w:r w:rsidRPr="00335921">
        <w:rPr>
          <w:rFonts w:ascii="Arial" w:eastAsia="Calibri" w:hAnsi="Arial" w:cs="Arial"/>
          <w:color w:val="auto"/>
        </w:rPr>
        <w:t>premises supervisor.</w:t>
      </w:r>
    </w:p>
    <w:p w:rsidR="00335921" w:rsidRPr="00335921" w:rsidRDefault="00335921" w:rsidP="00335921">
      <w:pPr>
        <w:autoSpaceDE w:val="0"/>
        <w:autoSpaceDN w:val="0"/>
        <w:adjustRightInd w:val="0"/>
        <w:rPr>
          <w:rFonts w:ascii="Arial" w:eastAsia="Calibri" w:hAnsi="Arial" w:cs="Arial"/>
          <w:b/>
          <w:bCs/>
          <w:color w:val="auto"/>
        </w:rPr>
      </w:pPr>
    </w:p>
    <w:p w:rsidR="00335921" w:rsidRPr="00335921" w:rsidRDefault="00335921" w:rsidP="00335921">
      <w:pPr>
        <w:autoSpaceDE w:val="0"/>
        <w:autoSpaceDN w:val="0"/>
        <w:adjustRightInd w:val="0"/>
        <w:rPr>
          <w:rFonts w:ascii="Arial" w:eastAsia="Calibri" w:hAnsi="Arial" w:cs="Arial"/>
          <w:b/>
          <w:bCs/>
          <w:color w:val="auto"/>
        </w:rPr>
      </w:pPr>
      <w:r w:rsidRPr="00335921">
        <w:rPr>
          <w:rFonts w:ascii="Arial" w:eastAsia="Calibri" w:hAnsi="Arial" w:cs="Arial"/>
          <w:b/>
          <w:bCs/>
          <w:color w:val="auto"/>
        </w:rPr>
        <w:t>1.9</w:t>
      </w:r>
      <w:r w:rsidRPr="00335921">
        <w:rPr>
          <w:rFonts w:ascii="Arial" w:eastAsia="Calibri" w:hAnsi="Arial" w:cs="Arial"/>
          <w:b/>
          <w:bCs/>
          <w:color w:val="auto"/>
        </w:rPr>
        <w:tab/>
        <w:t>Relevant Representations</w:t>
      </w: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There are various types of applications that can be m</w:t>
      </w:r>
      <w:r w:rsidR="006A04FB">
        <w:rPr>
          <w:rFonts w:ascii="Arial" w:eastAsia="Calibri" w:hAnsi="Arial" w:cs="Arial"/>
          <w:color w:val="auto"/>
        </w:rPr>
        <w:t xml:space="preserve">ade under the Act, and in most </w:t>
      </w:r>
      <w:r w:rsidRPr="00335921">
        <w:rPr>
          <w:rFonts w:ascii="Arial" w:eastAsia="Calibri" w:hAnsi="Arial" w:cs="Arial"/>
          <w:color w:val="auto"/>
        </w:rPr>
        <w:t>cases representations are invited in relation to them</w:t>
      </w:r>
      <w:r>
        <w:rPr>
          <w:rFonts w:ascii="Arial" w:eastAsia="Calibri" w:hAnsi="Arial" w:cs="Arial"/>
          <w:color w:val="auto"/>
        </w:rPr>
        <w:t xml:space="preserve">. However, to be considered by </w:t>
      </w:r>
      <w:r w:rsidRPr="00335921">
        <w:rPr>
          <w:rFonts w:ascii="Arial" w:eastAsia="Calibri" w:hAnsi="Arial" w:cs="Arial"/>
          <w:color w:val="auto"/>
        </w:rPr>
        <w:t>an Authority they must be ‘relevant representations’ as defined by the Act.</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color w:val="auto"/>
        </w:rPr>
        <w:tab/>
        <w:t>A ‘relevant representation’ is one that is made in writing and:</w:t>
      </w:r>
    </w:p>
    <w:p w:rsidR="00335921" w:rsidRPr="00335921" w:rsidRDefault="00335921" w:rsidP="00062943">
      <w:pPr>
        <w:numPr>
          <w:ilvl w:val="0"/>
          <w:numId w:val="16"/>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is about the likely effect of the licence on the promotion of the licensing objectives;</w:t>
      </w:r>
    </w:p>
    <w:p w:rsidR="00335921" w:rsidRPr="00335921" w:rsidRDefault="00335921" w:rsidP="00062943">
      <w:pPr>
        <w:numPr>
          <w:ilvl w:val="0"/>
          <w:numId w:val="16"/>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has been made by a responsible authority, or other person as defined by the</w:t>
      </w:r>
    </w:p>
    <w:p w:rsidR="00335921" w:rsidRPr="00335921" w:rsidRDefault="00335921" w:rsidP="00335921">
      <w:pPr>
        <w:autoSpaceDE w:val="0"/>
        <w:autoSpaceDN w:val="0"/>
        <w:adjustRightInd w:val="0"/>
        <w:ind w:left="360" w:firstLine="720"/>
        <w:rPr>
          <w:rFonts w:ascii="Arial" w:eastAsia="Calibri" w:hAnsi="Arial" w:cs="Arial"/>
          <w:color w:val="auto"/>
        </w:rPr>
      </w:pPr>
      <w:r w:rsidRPr="00335921">
        <w:rPr>
          <w:rFonts w:ascii="Arial" w:eastAsia="Calibri" w:hAnsi="Arial" w:cs="Arial"/>
          <w:color w:val="auto"/>
        </w:rPr>
        <w:t>Act, within the relevant time period as prescribed by regulation;</w:t>
      </w:r>
    </w:p>
    <w:p w:rsidR="00335921" w:rsidRPr="00335921" w:rsidRDefault="00335921" w:rsidP="00062943">
      <w:pPr>
        <w:numPr>
          <w:ilvl w:val="0"/>
          <w:numId w:val="16"/>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has not been withdrawn; and</w:t>
      </w:r>
    </w:p>
    <w:p w:rsidR="00335921" w:rsidRPr="00335921" w:rsidRDefault="00335921" w:rsidP="00062943">
      <w:pPr>
        <w:numPr>
          <w:ilvl w:val="0"/>
          <w:numId w:val="16"/>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lastRenderedPageBreak/>
        <w:t>has not been determined by the Licensing Authority as frivolous or vexatious or repetitious.</w:t>
      </w:r>
    </w:p>
    <w:p w:rsidR="00335921" w:rsidRPr="00335921" w:rsidRDefault="00335921" w:rsidP="00335921">
      <w:pPr>
        <w:autoSpaceDE w:val="0"/>
        <w:autoSpaceDN w:val="0"/>
        <w:adjustRightInd w:val="0"/>
        <w:contextualSpacing/>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b/>
          <w:bCs/>
          <w:color w:val="auto"/>
        </w:rPr>
        <w:t>1.10</w:t>
      </w:r>
      <w:r w:rsidRPr="00335921">
        <w:rPr>
          <w:rFonts w:ascii="Arial" w:eastAsia="Calibri" w:hAnsi="Arial" w:cs="Arial"/>
          <w:b/>
          <w:bCs/>
          <w:color w:val="auto"/>
        </w:rPr>
        <w:tab/>
        <w:t xml:space="preserve">Responsible Authorities – </w:t>
      </w:r>
      <w:r w:rsidRPr="00335921">
        <w:rPr>
          <w:rFonts w:ascii="Arial" w:eastAsia="Calibri" w:hAnsi="Arial" w:cs="Arial"/>
          <w:color w:val="auto"/>
        </w:rPr>
        <w:t>bodies defined within the Act as detailed at Appendix A.</w:t>
      </w:r>
    </w:p>
    <w:p w:rsidR="00335921" w:rsidRPr="00335921" w:rsidRDefault="00335921" w:rsidP="00335921">
      <w:pPr>
        <w:autoSpaceDE w:val="0"/>
        <w:autoSpaceDN w:val="0"/>
        <w:adjustRightInd w:val="0"/>
        <w:rPr>
          <w:rFonts w:ascii="Arial" w:eastAsia="Calibri" w:hAnsi="Arial" w:cs="Arial"/>
          <w:b/>
          <w:bCs/>
          <w:color w:val="auto"/>
        </w:rPr>
      </w:pPr>
    </w:p>
    <w:p w:rsidR="00335921" w:rsidRPr="00335921" w:rsidRDefault="00335921" w:rsidP="00335921">
      <w:pPr>
        <w:autoSpaceDE w:val="0"/>
        <w:autoSpaceDN w:val="0"/>
        <w:adjustRightInd w:val="0"/>
        <w:rPr>
          <w:rFonts w:ascii="Arial" w:eastAsia="Calibri" w:hAnsi="Arial" w:cs="Arial"/>
          <w:b/>
          <w:bCs/>
          <w:color w:val="auto"/>
        </w:rPr>
      </w:pPr>
      <w:r w:rsidRPr="00335921">
        <w:rPr>
          <w:rFonts w:ascii="Arial" w:eastAsia="Calibri" w:hAnsi="Arial" w:cs="Arial"/>
          <w:b/>
          <w:bCs/>
          <w:color w:val="auto"/>
        </w:rPr>
        <w:t>1.11</w:t>
      </w:r>
      <w:r w:rsidRPr="00335921">
        <w:rPr>
          <w:rFonts w:ascii="Arial" w:eastAsia="Calibri" w:hAnsi="Arial" w:cs="Arial"/>
          <w:b/>
          <w:bCs/>
          <w:color w:val="auto"/>
        </w:rPr>
        <w:tab/>
        <w:t>Secretary of State’s Guidance</w:t>
      </w: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 xml:space="preserve">Guidance issued under Section 182 of the Act. To which the Licensing Authority must </w:t>
      </w:r>
      <w:r w:rsidRPr="00335921">
        <w:rPr>
          <w:rFonts w:ascii="Arial" w:eastAsia="Calibri" w:hAnsi="Arial" w:cs="Arial"/>
          <w:color w:val="auto"/>
        </w:rPr>
        <w:tab/>
        <w:t>have regard in discharging its duties.</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b/>
          <w:color w:val="auto"/>
        </w:rPr>
      </w:pPr>
      <w:r w:rsidRPr="00335921">
        <w:rPr>
          <w:rFonts w:ascii="Arial" w:eastAsia="Calibri" w:hAnsi="Arial" w:cs="Arial"/>
          <w:b/>
          <w:color w:val="auto"/>
        </w:rPr>
        <w:t>1.12</w:t>
      </w:r>
      <w:r w:rsidRPr="00335921">
        <w:rPr>
          <w:rFonts w:ascii="Arial" w:eastAsia="Calibri" w:hAnsi="Arial" w:cs="Arial"/>
          <w:b/>
          <w:color w:val="auto"/>
        </w:rPr>
        <w:tab/>
        <w:t>The Policy</w:t>
      </w: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 xml:space="preserve">The Statement of Licensing Policy as produced by Rochdale Borough Council </w:t>
      </w:r>
      <w:r w:rsidRPr="00335921">
        <w:rPr>
          <w:rFonts w:ascii="Arial" w:eastAsia="Calibri" w:hAnsi="Arial" w:cs="Arial"/>
          <w:color w:val="auto"/>
        </w:rPr>
        <w:tab/>
        <w:t>Licensing Authority.</w:t>
      </w:r>
    </w:p>
    <w:p w:rsidR="00335921" w:rsidRPr="00335921" w:rsidRDefault="00335921" w:rsidP="00335921">
      <w:pPr>
        <w:autoSpaceDE w:val="0"/>
        <w:autoSpaceDN w:val="0"/>
        <w:adjustRightInd w:val="0"/>
        <w:rPr>
          <w:rFonts w:ascii="Arial" w:eastAsia="Calibri" w:hAnsi="Arial" w:cs="Arial"/>
          <w:b/>
          <w:bCs/>
          <w:color w:val="auto"/>
        </w:rPr>
      </w:pPr>
    </w:p>
    <w:p w:rsidR="00335921" w:rsidRPr="00335921" w:rsidRDefault="00335921" w:rsidP="00335921">
      <w:pPr>
        <w:autoSpaceDE w:val="0"/>
        <w:autoSpaceDN w:val="0"/>
        <w:adjustRightInd w:val="0"/>
        <w:rPr>
          <w:rFonts w:ascii="Arial" w:eastAsia="Calibri" w:hAnsi="Arial" w:cs="Arial"/>
          <w:b/>
          <w:bCs/>
          <w:color w:val="auto"/>
        </w:rPr>
      </w:pPr>
      <w:r w:rsidRPr="00335921">
        <w:rPr>
          <w:rFonts w:ascii="Arial" w:eastAsia="Calibri" w:hAnsi="Arial" w:cs="Arial"/>
          <w:b/>
          <w:bCs/>
          <w:color w:val="auto"/>
        </w:rPr>
        <w:t>1.13</w:t>
      </w:r>
      <w:r w:rsidRPr="00335921">
        <w:rPr>
          <w:rFonts w:ascii="Arial" w:eastAsia="Calibri" w:hAnsi="Arial" w:cs="Arial"/>
          <w:b/>
          <w:bCs/>
          <w:color w:val="auto"/>
        </w:rPr>
        <w:tab/>
        <w:t>Appendices</w:t>
      </w:r>
    </w:p>
    <w:p w:rsidR="00335921" w:rsidRPr="00335921" w:rsidRDefault="00335921" w:rsidP="00335921">
      <w:pPr>
        <w:autoSpaceDE w:val="0"/>
        <w:autoSpaceDN w:val="0"/>
        <w:adjustRightInd w:val="0"/>
        <w:rPr>
          <w:rFonts w:ascii="Arial" w:eastAsia="Calibri" w:hAnsi="Arial" w:cs="Arial"/>
          <w:bCs/>
          <w:color w:val="auto"/>
        </w:rPr>
      </w:pPr>
      <w:r w:rsidRPr="00335921">
        <w:rPr>
          <w:rFonts w:ascii="Arial" w:eastAsia="Calibri" w:hAnsi="Arial" w:cs="Arial"/>
          <w:bCs/>
          <w:color w:val="auto"/>
        </w:rPr>
        <w:tab/>
        <w:t>A) Consultees and Responsible Authorities</w:t>
      </w:r>
    </w:p>
    <w:p w:rsidR="00335921" w:rsidRPr="00335921" w:rsidRDefault="00335921" w:rsidP="00335921">
      <w:pPr>
        <w:autoSpaceDE w:val="0"/>
        <w:autoSpaceDN w:val="0"/>
        <w:adjustRightInd w:val="0"/>
        <w:rPr>
          <w:rFonts w:ascii="Arial" w:eastAsia="Calibri" w:hAnsi="Arial" w:cs="Arial"/>
          <w:bCs/>
          <w:color w:val="auto"/>
        </w:rPr>
      </w:pPr>
      <w:r w:rsidRPr="00335921">
        <w:rPr>
          <w:rFonts w:ascii="Arial" w:eastAsia="Calibri" w:hAnsi="Arial" w:cs="Arial"/>
          <w:bCs/>
          <w:color w:val="auto"/>
        </w:rPr>
        <w:tab/>
        <w:t>B) Exercise and Delegation of Functions</w:t>
      </w:r>
    </w:p>
    <w:p w:rsidR="00335921" w:rsidRPr="00335921" w:rsidRDefault="00335921" w:rsidP="00335921">
      <w:pPr>
        <w:autoSpaceDE w:val="0"/>
        <w:autoSpaceDN w:val="0"/>
        <w:adjustRightInd w:val="0"/>
        <w:rPr>
          <w:rFonts w:ascii="Arial" w:eastAsia="Calibri" w:hAnsi="Arial" w:cs="Arial"/>
          <w:bCs/>
          <w:color w:val="auto"/>
        </w:rPr>
      </w:pPr>
      <w:r w:rsidRPr="00335921">
        <w:rPr>
          <w:rFonts w:ascii="Arial" w:eastAsia="Calibri" w:hAnsi="Arial" w:cs="Arial"/>
          <w:bCs/>
          <w:color w:val="auto"/>
        </w:rPr>
        <w:tab/>
        <w:t>C) Statutory Qualifying Conditions for Clubs</w:t>
      </w:r>
    </w:p>
    <w:p w:rsidR="00335921" w:rsidRPr="00335921" w:rsidRDefault="00335921" w:rsidP="00335921">
      <w:pPr>
        <w:autoSpaceDE w:val="0"/>
        <w:autoSpaceDN w:val="0"/>
        <w:adjustRightInd w:val="0"/>
        <w:rPr>
          <w:rFonts w:ascii="Arial" w:eastAsia="Calibri" w:hAnsi="Arial" w:cs="Arial"/>
          <w:b/>
          <w:bCs/>
          <w:color w:val="auto"/>
        </w:rPr>
      </w:pPr>
      <w:r w:rsidRPr="00335921">
        <w:rPr>
          <w:rFonts w:ascii="Arial" w:eastAsia="Calibri" w:hAnsi="Arial" w:cs="Arial"/>
          <w:bCs/>
          <w:color w:val="auto"/>
        </w:rPr>
        <w:tab/>
        <w:t>D) The Hypnotism Act 1952: Conditions</w:t>
      </w:r>
      <w:r w:rsidRPr="00335921">
        <w:rPr>
          <w:rFonts w:ascii="Arial" w:eastAsia="Calibri" w:hAnsi="Arial" w:cs="Arial"/>
          <w:b/>
          <w:bCs/>
          <w:color w:val="auto"/>
        </w:rPr>
        <w:t xml:space="preserve"> </w:t>
      </w:r>
    </w:p>
    <w:p w:rsidR="00335921" w:rsidRPr="00335921" w:rsidRDefault="00335921" w:rsidP="00335921">
      <w:pPr>
        <w:autoSpaceDE w:val="0"/>
        <w:autoSpaceDN w:val="0"/>
        <w:adjustRightInd w:val="0"/>
        <w:rPr>
          <w:rFonts w:ascii="Arial" w:eastAsia="Calibri" w:hAnsi="Arial" w:cs="Arial"/>
          <w:b/>
          <w:bCs/>
          <w:color w:val="auto"/>
        </w:rPr>
      </w:pPr>
    </w:p>
    <w:p w:rsidR="00335921" w:rsidRPr="00335921" w:rsidRDefault="00335921" w:rsidP="00335921">
      <w:pPr>
        <w:autoSpaceDE w:val="0"/>
        <w:autoSpaceDN w:val="0"/>
        <w:adjustRightInd w:val="0"/>
        <w:rPr>
          <w:rFonts w:ascii="Arial" w:eastAsia="Calibri" w:hAnsi="Arial" w:cs="Arial"/>
          <w:b/>
          <w:bCs/>
          <w:color w:val="auto"/>
        </w:rPr>
      </w:pPr>
      <w:r w:rsidRPr="00335921">
        <w:rPr>
          <w:rFonts w:ascii="Arial" w:eastAsia="Calibri" w:hAnsi="Arial" w:cs="Arial"/>
          <w:b/>
          <w:bCs/>
          <w:color w:val="auto"/>
        </w:rPr>
        <w:t>1.14</w:t>
      </w:r>
      <w:r w:rsidRPr="00335921">
        <w:rPr>
          <w:rFonts w:ascii="Arial" w:eastAsia="Calibri" w:hAnsi="Arial" w:cs="Arial"/>
          <w:b/>
          <w:bCs/>
          <w:color w:val="auto"/>
        </w:rPr>
        <w:tab/>
        <w:t xml:space="preserve">Consultees </w:t>
      </w: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color w:val="auto"/>
        </w:rPr>
        <w:tab/>
        <w:t>A list of consultees can be found at Appendix A.</w:t>
      </w: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color w:val="auto"/>
        </w:rPr>
        <w:tab/>
      </w: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ab/>
        <w:t xml:space="preserve">Further details about the licensing and application process, including application </w:t>
      </w:r>
      <w:r w:rsidRPr="00335921">
        <w:rPr>
          <w:rFonts w:ascii="Arial" w:eastAsia="Calibri" w:hAnsi="Arial" w:cs="Arial"/>
          <w:color w:val="auto"/>
        </w:rPr>
        <w:tab/>
        <w:t>forms and/or any related licensing matter, can be obtained from:</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color w:val="auto"/>
        </w:rPr>
        <w:tab/>
        <w:t>Rochdale Borough Council</w:t>
      </w: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color w:val="auto"/>
        </w:rPr>
        <w:tab/>
        <w:t>Licensing Service</w:t>
      </w: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color w:val="auto"/>
        </w:rPr>
        <w:tab/>
        <w:t>Number One Riverside</w:t>
      </w: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color w:val="auto"/>
        </w:rPr>
        <w:tab/>
        <w:t>Smith Street</w:t>
      </w: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color w:val="auto"/>
        </w:rPr>
        <w:tab/>
        <w:t xml:space="preserve">Rochdale </w:t>
      </w: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color w:val="auto"/>
        </w:rPr>
        <w:tab/>
        <w:t>OL16 1XU</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color w:val="auto"/>
        </w:rPr>
        <w:tab/>
        <w:t>Telephone: 01706 924114</w:t>
      </w: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color w:val="auto"/>
        </w:rPr>
        <w:tab/>
        <w:t xml:space="preserve">Email: </w:t>
      </w:r>
      <w:hyperlink r:id="rId17" w:history="1">
        <w:r w:rsidRPr="00335921">
          <w:rPr>
            <w:rFonts w:ascii="Arial" w:eastAsia="Calibri" w:hAnsi="Arial" w:cs="Arial"/>
            <w:color w:val="auto"/>
            <w:u w:val="single"/>
          </w:rPr>
          <w:t>licensing.reg</w:t>
        </w:r>
        <w:r w:rsidRPr="00335921">
          <w:rPr>
            <w:rFonts w:ascii="Arial" w:eastAsia="Calibri" w:hAnsi="Arial" w:cs="Arial"/>
            <w:bCs/>
            <w:color w:val="auto"/>
            <w:u w:val="single"/>
          </w:rPr>
          <w:t>@</w:t>
        </w:r>
        <w:r w:rsidRPr="00335921">
          <w:rPr>
            <w:rFonts w:ascii="Arial" w:eastAsia="Calibri" w:hAnsi="Arial" w:cs="Arial"/>
            <w:color w:val="auto"/>
            <w:u w:val="single"/>
          </w:rPr>
          <w:t>rochdale.gov.uk</w:t>
        </w:r>
      </w:hyperlink>
      <w:r w:rsidRPr="00335921">
        <w:rPr>
          <w:rFonts w:ascii="Arial" w:eastAsia="Calibri" w:hAnsi="Arial" w:cs="Arial"/>
          <w:color w:val="auto"/>
        </w:rPr>
        <w:t xml:space="preserve"> </w:t>
      </w:r>
    </w:p>
    <w:p w:rsidR="00335921" w:rsidRPr="00335921" w:rsidRDefault="00335921" w:rsidP="00335921">
      <w:pPr>
        <w:autoSpaceDE w:val="0"/>
        <w:autoSpaceDN w:val="0"/>
        <w:adjustRightInd w:val="0"/>
        <w:rPr>
          <w:rFonts w:ascii="Arial" w:eastAsia="Calibri" w:hAnsi="Arial" w:cs="Arial"/>
          <w:b/>
          <w:bCs/>
          <w:color w:val="auto"/>
        </w:rPr>
      </w:pPr>
      <w:r w:rsidRPr="00335921">
        <w:rPr>
          <w:rFonts w:ascii="Arial" w:eastAsia="Calibri" w:hAnsi="Arial" w:cs="Arial"/>
          <w:color w:val="auto"/>
        </w:rPr>
        <w:tab/>
        <w:t xml:space="preserve">Website: </w:t>
      </w:r>
      <w:hyperlink r:id="rId18" w:history="1">
        <w:r w:rsidRPr="00335921">
          <w:rPr>
            <w:rFonts w:ascii="Arial" w:eastAsia="Calibri" w:hAnsi="Arial" w:cs="Arial"/>
            <w:bCs/>
            <w:color w:val="auto"/>
            <w:u w:val="single"/>
          </w:rPr>
          <w:t>www.rochdale.gov.uk</w:t>
        </w:r>
      </w:hyperlink>
      <w:r w:rsidRPr="00335921">
        <w:rPr>
          <w:rFonts w:ascii="Arial" w:eastAsia="Calibri" w:hAnsi="Arial" w:cs="Arial"/>
          <w:bCs/>
          <w:color w:val="auto"/>
        </w:rPr>
        <w:t xml:space="preserve"> </w:t>
      </w:r>
    </w:p>
    <w:p w:rsidR="00335921" w:rsidRPr="00335921" w:rsidRDefault="00335921" w:rsidP="00335921">
      <w:pPr>
        <w:autoSpaceDE w:val="0"/>
        <w:autoSpaceDN w:val="0"/>
        <w:adjustRightInd w:val="0"/>
        <w:rPr>
          <w:rFonts w:ascii="Arial" w:eastAsia="Calibri" w:hAnsi="Arial" w:cs="Arial"/>
          <w:b/>
          <w:bCs/>
          <w:color w:val="auto"/>
        </w:rPr>
      </w:pPr>
    </w:p>
    <w:p w:rsidR="00335921" w:rsidRPr="00335921" w:rsidRDefault="00335921" w:rsidP="00335921">
      <w:pPr>
        <w:autoSpaceDE w:val="0"/>
        <w:autoSpaceDN w:val="0"/>
        <w:adjustRightInd w:val="0"/>
        <w:rPr>
          <w:rFonts w:ascii="Arial" w:eastAsia="Calibri" w:hAnsi="Arial" w:cs="Arial"/>
          <w:b/>
          <w:bCs/>
          <w:color w:val="auto"/>
        </w:rPr>
      </w:pPr>
    </w:p>
    <w:p w:rsidR="00335921" w:rsidRPr="00335921" w:rsidRDefault="00335921" w:rsidP="00335921">
      <w:pPr>
        <w:autoSpaceDE w:val="0"/>
        <w:autoSpaceDN w:val="0"/>
        <w:adjustRightInd w:val="0"/>
        <w:rPr>
          <w:rFonts w:ascii="Arial" w:eastAsia="Calibri" w:hAnsi="Arial" w:cs="Arial"/>
          <w:b/>
          <w:bCs/>
          <w:color w:val="auto"/>
        </w:rPr>
      </w:pPr>
      <w:r w:rsidRPr="00335921">
        <w:rPr>
          <w:rFonts w:ascii="Arial" w:eastAsia="Calibri" w:hAnsi="Arial" w:cs="Arial"/>
          <w:b/>
          <w:bCs/>
          <w:color w:val="auto"/>
        </w:rPr>
        <w:t>1.15</w:t>
      </w:r>
      <w:r w:rsidRPr="00335921">
        <w:rPr>
          <w:rFonts w:ascii="Arial" w:eastAsia="Calibri" w:hAnsi="Arial" w:cs="Arial"/>
          <w:b/>
          <w:bCs/>
          <w:color w:val="auto"/>
        </w:rPr>
        <w:tab/>
        <w:t>Useful web links</w:t>
      </w:r>
    </w:p>
    <w:p w:rsidR="00335921" w:rsidRPr="00335921" w:rsidRDefault="004B11B7" w:rsidP="00335921">
      <w:pPr>
        <w:autoSpaceDE w:val="0"/>
        <w:autoSpaceDN w:val="0"/>
        <w:adjustRightInd w:val="0"/>
        <w:ind w:left="720"/>
        <w:rPr>
          <w:rFonts w:ascii="Arial" w:eastAsia="Calibri" w:hAnsi="Arial" w:cs="Arial"/>
          <w:bCs/>
          <w:color w:val="auto"/>
        </w:rPr>
      </w:pPr>
      <w:hyperlink r:id="rId19" w:history="1">
        <w:r w:rsidR="00335921" w:rsidRPr="00335921">
          <w:rPr>
            <w:rFonts w:ascii="Arial" w:eastAsia="Calibri" w:hAnsi="Arial" w:cs="Arial"/>
            <w:bCs/>
            <w:color w:val="auto"/>
          </w:rPr>
          <w:t>http://licensing.rochdale.gov.uk/1/WcaHome</w:t>
        </w:r>
      </w:hyperlink>
      <w:r w:rsidR="00335921" w:rsidRPr="00335921">
        <w:rPr>
          <w:rFonts w:ascii="Arial" w:eastAsia="Calibri" w:hAnsi="Arial" w:cs="Arial"/>
          <w:bCs/>
          <w:color w:val="auto"/>
        </w:rPr>
        <w:t xml:space="preserve"> - </w:t>
      </w:r>
      <w:r w:rsidR="00335921" w:rsidRPr="00335921">
        <w:rPr>
          <w:rFonts w:ascii="Arial" w:eastAsia="Calibri" w:hAnsi="Arial" w:cs="Arial"/>
          <w:color w:val="auto"/>
        </w:rPr>
        <w:t>Rochdale</w:t>
      </w:r>
      <w:r w:rsidR="006A04FB">
        <w:rPr>
          <w:rFonts w:ascii="Arial" w:eastAsia="Calibri" w:hAnsi="Arial" w:cs="Arial"/>
          <w:color w:val="auto"/>
        </w:rPr>
        <w:t xml:space="preserve"> Council’s Licensing Authority </w:t>
      </w:r>
      <w:r w:rsidR="00335921" w:rsidRPr="00335921">
        <w:rPr>
          <w:rFonts w:ascii="Arial" w:eastAsia="Calibri" w:hAnsi="Arial" w:cs="Arial"/>
          <w:color w:val="auto"/>
        </w:rPr>
        <w:t>Public Register</w:t>
      </w:r>
    </w:p>
    <w:p w:rsidR="00335921" w:rsidRPr="00335921" w:rsidRDefault="00335921" w:rsidP="00335921">
      <w:pPr>
        <w:autoSpaceDE w:val="0"/>
        <w:autoSpaceDN w:val="0"/>
        <w:adjustRightInd w:val="0"/>
        <w:rPr>
          <w:rFonts w:ascii="Arial" w:eastAsia="Calibri" w:hAnsi="Arial" w:cs="Arial"/>
          <w:color w:val="auto"/>
        </w:rPr>
      </w:pPr>
      <w:r w:rsidRPr="00335921">
        <w:rPr>
          <w:rFonts w:ascii="Calibri" w:eastAsia="Calibri" w:hAnsi="Calibri" w:cs="Times New Roman"/>
          <w:color w:val="auto"/>
        </w:rPr>
        <w:tab/>
      </w:r>
      <w:hyperlink r:id="rId20" w:history="1">
        <w:r w:rsidRPr="00335921">
          <w:rPr>
            <w:rFonts w:ascii="Arial" w:eastAsia="Calibri" w:hAnsi="Arial" w:cs="Arial"/>
            <w:color w:val="auto"/>
            <w:u w:val="single"/>
          </w:rPr>
          <w:t>www.rochdale.gov.uk</w:t>
        </w:r>
      </w:hyperlink>
      <w:r w:rsidRPr="00335921">
        <w:rPr>
          <w:rFonts w:ascii="Arial" w:eastAsia="Calibri" w:hAnsi="Arial" w:cs="Arial"/>
          <w:color w:val="auto"/>
        </w:rPr>
        <w:t xml:space="preserve">  – Rochdale Borough Council website</w:t>
      </w:r>
    </w:p>
    <w:p w:rsidR="00335921" w:rsidRPr="00335921" w:rsidRDefault="00335921" w:rsidP="00335921">
      <w:pPr>
        <w:autoSpaceDE w:val="0"/>
        <w:autoSpaceDN w:val="0"/>
        <w:adjustRightInd w:val="0"/>
        <w:rPr>
          <w:rFonts w:ascii="Arial" w:eastAsia="Calibri" w:hAnsi="Arial" w:cs="Arial"/>
          <w:color w:val="auto"/>
        </w:rPr>
      </w:pPr>
      <w:r w:rsidRPr="00335921">
        <w:rPr>
          <w:rFonts w:ascii="Calibri" w:eastAsia="Calibri" w:hAnsi="Calibri" w:cs="Times New Roman"/>
          <w:color w:val="auto"/>
        </w:rPr>
        <w:tab/>
      </w:r>
      <w:hyperlink r:id="rId21" w:history="1">
        <w:r w:rsidRPr="00335921">
          <w:rPr>
            <w:rFonts w:ascii="Arial" w:eastAsia="Calibri" w:hAnsi="Arial" w:cs="Arial"/>
            <w:color w:val="auto"/>
            <w:u w:val="single"/>
          </w:rPr>
          <w:t>www.gov.uk</w:t>
        </w:r>
      </w:hyperlink>
      <w:r w:rsidRPr="00335921">
        <w:rPr>
          <w:rFonts w:ascii="Arial" w:eastAsia="Calibri" w:hAnsi="Arial" w:cs="Arial"/>
          <w:color w:val="auto"/>
        </w:rPr>
        <w:t xml:space="preserve">  – contains the Licensing Act 2003 and associated regulations</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b/>
          <w:color w:val="auto"/>
        </w:rPr>
        <w:t>1.17</w:t>
      </w:r>
      <w:r w:rsidRPr="00335921">
        <w:rPr>
          <w:rFonts w:ascii="Arial" w:eastAsia="Calibri" w:hAnsi="Arial" w:cs="Arial"/>
          <w:b/>
          <w:color w:val="auto"/>
        </w:rPr>
        <w:tab/>
        <w:t>Please Note:</w:t>
      </w:r>
      <w:r w:rsidRPr="00335921">
        <w:rPr>
          <w:rFonts w:ascii="Arial" w:eastAsia="Calibri" w:hAnsi="Arial" w:cs="Arial"/>
          <w:color w:val="auto"/>
        </w:rPr>
        <w:t xml:space="preserve"> Whilst this policy endeavours to reflect</w:t>
      </w:r>
      <w:r w:rsidR="006A04FB">
        <w:rPr>
          <w:rFonts w:ascii="Arial" w:eastAsia="Calibri" w:hAnsi="Arial" w:cs="Arial"/>
          <w:color w:val="auto"/>
        </w:rPr>
        <w:t xml:space="preserve"> the legal requirements of the </w:t>
      </w:r>
      <w:r w:rsidRPr="00335921">
        <w:rPr>
          <w:rFonts w:ascii="Arial" w:eastAsia="Calibri" w:hAnsi="Arial" w:cs="Arial"/>
          <w:color w:val="auto"/>
        </w:rPr>
        <w:t xml:space="preserve">Licensing Act 2003, the Act rather than the Policy will be the definitive reference </w:t>
      </w:r>
      <w:r w:rsidRPr="00335921">
        <w:rPr>
          <w:rFonts w:ascii="Arial" w:eastAsia="Calibri" w:hAnsi="Arial" w:cs="Arial"/>
          <w:color w:val="auto"/>
        </w:rPr>
        <w:tab/>
        <w:t xml:space="preserve">source for such requirements. </w:t>
      </w:r>
    </w:p>
    <w:p w:rsidR="00335921" w:rsidRPr="00335921" w:rsidRDefault="00335921" w:rsidP="00335921">
      <w:pPr>
        <w:autoSpaceDE w:val="0"/>
        <w:autoSpaceDN w:val="0"/>
        <w:adjustRightInd w:val="0"/>
        <w:rPr>
          <w:rFonts w:ascii="Arial" w:eastAsia="Calibri" w:hAnsi="Arial" w:cs="Arial"/>
          <w:color w:val="000000"/>
        </w:rPr>
      </w:pPr>
    </w:p>
    <w:p w:rsidR="00335921" w:rsidRPr="00335921" w:rsidRDefault="00335921" w:rsidP="00335921">
      <w:pPr>
        <w:autoSpaceDE w:val="0"/>
        <w:autoSpaceDN w:val="0"/>
        <w:adjustRightInd w:val="0"/>
        <w:rPr>
          <w:rFonts w:ascii="Arial" w:eastAsia="Calibri" w:hAnsi="Arial" w:cs="Arial"/>
          <w:color w:val="000000"/>
        </w:rPr>
      </w:pPr>
    </w:p>
    <w:p w:rsidR="00335921" w:rsidRPr="00335921" w:rsidRDefault="00335921" w:rsidP="00335921">
      <w:pPr>
        <w:autoSpaceDE w:val="0"/>
        <w:autoSpaceDN w:val="0"/>
        <w:adjustRightInd w:val="0"/>
        <w:rPr>
          <w:rFonts w:ascii="Arial" w:eastAsia="Calibri" w:hAnsi="Arial" w:cs="Arial"/>
          <w:color w:val="000000"/>
          <w:sz w:val="96"/>
          <w:szCs w:val="96"/>
        </w:rPr>
      </w:pPr>
    </w:p>
    <w:p w:rsidR="00335921" w:rsidRPr="00335921" w:rsidRDefault="00335921" w:rsidP="00335921">
      <w:pPr>
        <w:autoSpaceDE w:val="0"/>
        <w:autoSpaceDN w:val="0"/>
        <w:adjustRightInd w:val="0"/>
        <w:jc w:val="center"/>
        <w:rPr>
          <w:rFonts w:ascii="Arial" w:eastAsia="Calibri" w:hAnsi="Arial" w:cs="Arial"/>
          <w:color w:val="000000"/>
          <w:sz w:val="96"/>
          <w:szCs w:val="96"/>
        </w:rPr>
      </w:pPr>
    </w:p>
    <w:p w:rsidR="00335921" w:rsidRPr="00335921" w:rsidRDefault="00335921" w:rsidP="00335921">
      <w:pPr>
        <w:autoSpaceDE w:val="0"/>
        <w:autoSpaceDN w:val="0"/>
        <w:adjustRightInd w:val="0"/>
        <w:jc w:val="center"/>
        <w:rPr>
          <w:rFonts w:ascii="Arial" w:eastAsia="Calibri" w:hAnsi="Arial" w:cs="Arial"/>
          <w:color w:val="000000"/>
          <w:sz w:val="96"/>
          <w:szCs w:val="96"/>
        </w:rPr>
      </w:pPr>
    </w:p>
    <w:p w:rsidR="00335921" w:rsidRPr="00335921" w:rsidRDefault="00335921" w:rsidP="00335921">
      <w:pPr>
        <w:autoSpaceDE w:val="0"/>
        <w:autoSpaceDN w:val="0"/>
        <w:adjustRightInd w:val="0"/>
        <w:jc w:val="center"/>
        <w:rPr>
          <w:rFonts w:ascii="Arial" w:eastAsia="Calibri" w:hAnsi="Arial" w:cs="Arial"/>
          <w:color w:val="000000"/>
          <w:sz w:val="96"/>
          <w:szCs w:val="96"/>
        </w:rPr>
      </w:pPr>
    </w:p>
    <w:p w:rsidR="00335921" w:rsidRDefault="00335921" w:rsidP="00335921">
      <w:pPr>
        <w:autoSpaceDE w:val="0"/>
        <w:autoSpaceDN w:val="0"/>
        <w:adjustRightInd w:val="0"/>
        <w:jc w:val="center"/>
        <w:rPr>
          <w:rFonts w:ascii="Arial" w:eastAsia="Calibri" w:hAnsi="Arial" w:cs="Arial"/>
          <w:color w:val="000000"/>
          <w:sz w:val="96"/>
          <w:szCs w:val="96"/>
        </w:rPr>
      </w:pPr>
    </w:p>
    <w:p w:rsidR="00335921" w:rsidRPr="00335921" w:rsidRDefault="00335921" w:rsidP="00335921">
      <w:pPr>
        <w:autoSpaceDE w:val="0"/>
        <w:autoSpaceDN w:val="0"/>
        <w:adjustRightInd w:val="0"/>
        <w:jc w:val="center"/>
        <w:rPr>
          <w:rFonts w:ascii="Arial" w:eastAsia="Calibri" w:hAnsi="Arial" w:cs="Arial"/>
          <w:color w:val="000000"/>
          <w:sz w:val="96"/>
          <w:szCs w:val="96"/>
        </w:rPr>
      </w:pPr>
      <w:r w:rsidRPr="00335921">
        <w:rPr>
          <w:rFonts w:ascii="Arial" w:eastAsia="Calibri" w:hAnsi="Arial" w:cs="Arial"/>
          <w:color w:val="000000"/>
          <w:sz w:val="96"/>
          <w:szCs w:val="96"/>
        </w:rPr>
        <w:t>Background</w:t>
      </w:r>
    </w:p>
    <w:p w:rsidR="00335921" w:rsidRPr="00335921" w:rsidRDefault="00335921" w:rsidP="00335921">
      <w:pPr>
        <w:autoSpaceDE w:val="0"/>
        <w:autoSpaceDN w:val="0"/>
        <w:adjustRightInd w:val="0"/>
        <w:rPr>
          <w:rFonts w:ascii="Arial" w:eastAsia="Calibri" w:hAnsi="Arial" w:cs="Arial"/>
          <w:color w:val="000000"/>
          <w:sz w:val="96"/>
          <w:szCs w:val="96"/>
        </w:rPr>
      </w:pPr>
    </w:p>
    <w:p w:rsidR="00335921" w:rsidRPr="00335921" w:rsidRDefault="00335921" w:rsidP="00335921">
      <w:pPr>
        <w:autoSpaceDE w:val="0"/>
        <w:autoSpaceDN w:val="0"/>
        <w:adjustRightInd w:val="0"/>
        <w:rPr>
          <w:rFonts w:ascii="Arial" w:eastAsia="Calibri" w:hAnsi="Arial" w:cs="Arial"/>
          <w:color w:val="000000"/>
          <w:sz w:val="96"/>
          <w:szCs w:val="96"/>
        </w:rPr>
      </w:pPr>
    </w:p>
    <w:p w:rsidR="00335921" w:rsidRPr="00335921" w:rsidRDefault="00335921" w:rsidP="00335921">
      <w:pPr>
        <w:autoSpaceDE w:val="0"/>
        <w:autoSpaceDN w:val="0"/>
        <w:adjustRightInd w:val="0"/>
        <w:rPr>
          <w:rFonts w:ascii="Arial" w:eastAsia="Calibri" w:hAnsi="Arial" w:cs="Arial"/>
          <w:color w:val="000000"/>
          <w:sz w:val="96"/>
          <w:szCs w:val="96"/>
        </w:rPr>
      </w:pPr>
    </w:p>
    <w:p w:rsidR="00335921" w:rsidRPr="00335921" w:rsidRDefault="00335921" w:rsidP="00335921">
      <w:pPr>
        <w:autoSpaceDE w:val="0"/>
        <w:autoSpaceDN w:val="0"/>
        <w:adjustRightInd w:val="0"/>
        <w:rPr>
          <w:rFonts w:ascii="Arial" w:eastAsia="Calibri" w:hAnsi="Arial" w:cs="Arial"/>
          <w:color w:val="000000"/>
          <w:sz w:val="96"/>
          <w:szCs w:val="96"/>
        </w:rPr>
      </w:pPr>
    </w:p>
    <w:p w:rsidR="00335921" w:rsidRPr="00335921" w:rsidRDefault="00335921" w:rsidP="00335921">
      <w:pPr>
        <w:autoSpaceDE w:val="0"/>
        <w:autoSpaceDN w:val="0"/>
        <w:adjustRightInd w:val="0"/>
        <w:rPr>
          <w:rFonts w:ascii="Arial" w:eastAsia="Calibri" w:hAnsi="Arial" w:cs="Arial"/>
          <w:color w:val="000000"/>
          <w:sz w:val="96"/>
          <w:szCs w:val="96"/>
        </w:rPr>
      </w:pPr>
    </w:p>
    <w:p w:rsidR="00335921" w:rsidRDefault="00335921" w:rsidP="00335921">
      <w:pPr>
        <w:autoSpaceDE w:val="0"/>
        <w:autoSpaceDN w:val="0"/>
        <w:adjustRightInd w:val="0"/>
        <w:rPr>
          <w:rFonts w:ascii="Calibri" w:eastAsia="Calibri" w:hAnsi="Calibri" w:cs="Times New Roman"/>
          <w:noProof/>
          <w:color w:val="auto"/>
          <w:lang w:eastAsia="en-GB"/>
        </w:rPr>
      </w:pPr>
    </w:p>
    <w:p w:rsidR="00335921" w:rsidRDefault="00335921" w:rsidP="00335921">
      <w:pPr>
        <w:autoSpaceDE w:val="0"/>
        <w:autoSpaceDN w:val="0"/>
        <w:adjustRightInd w:val="0"/>
        <w:rPr>
          <w:rFonts w:ascii="Calibri" w:eastAsia="Calibri" w:hAnsi="Calibri" w:cs="Times New Roman"/>
          <w:noProof/>
          <w:color w:val="auto"/>
          <w:lang w:eastAsia="en-GB"/>
        </w:rPr>
      </w:pPr>
    </w:p>
    <w:p w:rsidR="00335921" w:rsidRPr="00335921" w:rsidRDefault="00335921" w:rsidP="00335921">
      <w:pPr>
        <w:autoSpaceDE w:val="0"/>
        <w:autoSpaceDN w:val="0"/>
        <w:adjustRightInd w:val="0"/>
        <w:rPr>
          <w:rFonts w:ascii="Arial" w:eastAsia="Calibri" w:hAnsi="Arial" w:cs="Arial"/>
          <w:b/>
          <w:bCs/>
          <w:color w:val="000000"/>
        </w:rPr>
      </w:pPr>
    </w:p>
    <w:p w:rsidR="006A04FB" w:rsidRDefault="006A04FB" w:rsidP="00335921">
      <w:pPr>
        <w:autoSpaceDE w:val="0"/>
        <w:autoSpaceDN w:val="0"/>
        <w:adjustRightInd w:val="0"/>
        <w:rPr>
          <w:rFonts w:ascii="Arial" w:eastAsia="Calibri" w:hAnsi="Arial" w:cs="Arial"/>
          <w:b/>
          <w:bCs/>
          <w:color w:val="auto"/>
        </w:rPr>
      </w:pPr>
    </w:p>
    <w:p w:rsidR="006A04FB" w:rsidRDefault="006A04FB" w:rsidP="00335921">
      <w:pPr>
        <w:autoSpaceDE w:val="0"/>
        <w:autoSpaceDN w:val="0"/>
        <w:adjustRightInd w:val="0"/>
        <w:rPr>
          <w:rFonts w:ascii="Arial" w:eastAsia="Calibri" w:hAnsi="Arial" w:cs="Arial"/>
          <w:b/>
          <w:bCs/>
          <w:color w:val="auto"/>
        </w:rPr>
      </w:pPr>
    </w:p>
    <w:p w:rsidR="006A04FB" w:rsidRDefault="006A04FB" w:rsidP="00335921">
      <w:pPr>
        <w:autoSpaceDE w:val="0"/>
        <w:autoSpaceDN w:val="0"/>
        <w:adjustRightInd w:val="0"/>
        <w:rPr>
          <w:rFonts w:ascii="Arial" w:eastAsia="Calibri" w:hAnsi="Arial" w:cs="Arial"/>
          <w:b/>
          <w:bCs/>
          <w:color w:val="auto"/>
        </w:rPr>
      </w:pPr>
    </w:p>
    <w:p w:rsidR="006A04FB" w:rsidRDefault="006A04FB" w:rsidP="00335921">
      <w:pPr>
        <w:autoSpaceDE w:val="0"/>
        <w:autoSpaceDN w:val="0"/>
        <w:adjustRightInd w:val="0"/>
        <w:rPr>
          <w:rFonts w:ascii="Arial" w:eastAsia="Calibri" w:hAnsi="Arial" w:cs="Arial"/>
          <w:b/>
          <w:bCs/>
          <w:color w:val="auto"/>
        </w:rPr>
      </w:pPr>
    </w:p>
    <w:p w:rsidR="006A04FB" w:rsidRDefault="006A04FB" w:rsidP="00335921">
      <w:pPr>
        <w:autoSpaceDE w:val="0"/>
        <w:autoSpaceDN w:val="0"/>
        <w:adjustRightInd w:val="0"/>
        <w:rPr>
          <w:rFonts w:ascii="Arial" w:eastAsia="Calibri" w:hAnsi="Arial" w:cs="Arial"/>
          <w:b/>
          <w:bCs/>
          <w:color w:val="auto"/>
        </w:rPr>
      </w:pP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b/>
          <w:bCs/>
          <w:color w:val="auto"/>
        </w:rPr>
        <w:lastRenderedPageBreak/>
        <w:t>2.0</w:t>
      </w:r>
      <w:r w:rsidRPr="00335921">
        <w:rPr>
          <w:rFonts w:ascii="Arial" w:eastAsia="Calibri" w:hAnsi="Arial" w:cs="Arial"/>
          <w:b/>
          <w:bCs/>
          <w:color w:val="auto"/>
        </w:rPr>
        <w:tab/>
        <w:t xml:space="preserve">INTRODUCTION </w:t>
      </w:r>
    </w:p>
    <w:p w:rsidR="00335921" w:rsidRPr="00335921" w:rsidRDefault="00335921" w:rsidP="00335921">
      <w:pPr>
        <w:autoSpaceDE w:val="0"/>
        <w:autoSpaceDN w:val="0"/>
        <w:adjustRightInd w:val="0"/>
        <w:rPr>
          <w:rFonts w:ascii="Arial" w:eastAsia="Calibri" w:hAnsi="Arial" w:cs="Arial"/>
          <w:b/>
          <w:bCs/>
          <w:color w:val="auto"/>
        </w:rPr>
      </w:pPr>
    </w:p>
    <w:p w:rsidR="00335921" w:rsidRPr="00335921" w:rsidRDefault="00335921" w:rsidP="00335921">
      <w:pPr>
        <w:autoSpaceDE w:val="0"/>
        <w:autoSpaceDN w:val="0"/>
        <w:adjustRightInd w:val="0"/>
        <w:ind w:left="720" w:hanging="720"/>
        <w:rPr>
          <w:rFonts w:ascii="Arial" w:eastAsia="Calibri" w:hAnsi="Arial" w:cs="Arial"/>
          <w:bCs/>
          <w:color w:val="auto"/>
        </w:rPr>
      </w:pPr>
      <w:r w:rsidRPr="00335921">
        <w:rPr>
          <w:rFonts w:ascii="Arial" w:eastAsia="Calibri" w:hAnsi="Arial" w:cs="Arial"/>
          <w:bCs/>
          <w:color w:val="auto"/>
        </w:rPr>
        <w:t xml:space="preserve">2.1 </w:t>
      </w:r>
      <w:r w:rsidRPr="00335921">
        <w:rPr>
          <w:rFonts w:ascii="Arial" w:eastAsia="Calibri" w:hAnsi="Arial" w:cs="Arial"/>
          <w:bCs/>
          <w:color w:val="auto"/>
        </w:rPr>
        <w:tab/>
        <w:t xml:space="preserve">Rochdale Borough Council is the Licensing Authority for the Metropolitan area of Rochdale under the provisions of the Act and is responsible for the regulation of licensing matters within the borough. </w:t>
      </w:r>
    </w:p>
    <w:p w:rsidR="00335921" w:rsidRPr="00335921" w:rsidRDefault="00335921" w:rsidP="00335921">
      <w:pPr>
        <w:autoSpaceDE w:val="0"/>
        <w:autoSpaceDN w:val="0"/>
        <w:adjustRightInd w:val="0"/>
        <w:rPr>
          <w:rFonts w:ascii="Arial" w:eastAsia="Calibri" w:hAnsi="Arial" w:cs="Arial"/>
          <w:bCs/>
          <w:color w:val="auto"/>
        </w:rPr>
      </w:pPr>
    </w:p>
    <w:p w:rsidR="00335921" w:rsidRPr="00335921" w:rsidRDefault="00335921" w:rsidP="00335921">
      <w:pPr>
        <w:autoSpaceDE w:val="0"/>
        <w:autoSpaceDN w:val="0"/>
        <w:adjustRightInd w:val="0"/>
        <w:ind w:left="720" w:hanging="720"/>
        <w:rPr>
          <w:rFonts w:ascii="Arial" w:eastAsia="Calibri" w:hAnsi="Arial" w:cs="Arial"/>
          <w:bCs/>
          <w:color w:val="auto"/>
        </w:rPr>
      </w:pPr>
      <w:r w:rsidRPr="00335921">
        <w:rPr>
          <w:rFonts w:ascii="Arial" w:eastAsia="Calibri" w:hAnsi="Arial" w:cs="Arial"/>
          <w:bCs/>
          <w:color w:val="auto"/>
        </w:rPr>
        <w:t xml:space="preserve">2.2 </w:t>
      </w:r>
      <w:r w:rsidRPr="00335921">
        <w:rPr>
          <w:rFonts w:ascii="Arial" w:eastAsia="Calibri" w:hAnsi="Arial" w:cs="Arial"/>
          <w:bCs/>
          <w:color w:val="auto"/>
        </w:rPr>
        <w:tab/>
        <w:t xml:space="preserve">The Act requires the Council to produce a Statement of Licensing Policy every 5 years. This policy was published on </w:t>
      </w:r>
      <w:r w:rsidR="00727F55">
        <w:rPr>
          <w:rFonts w:ascii="Arial" w:eastAsia="Calibri" w:hAnsi="Arial" w:cs="Arial"/>
          <w:bCs/>
          <w:color w:val="FF0000"/>
        </w:rPr>
        <w:t>XXXXX</w:t>
      </w:r>
      <w:r w:rsidRPr="00727F55">
        <w:rPr>
          <w:rFonts w:ascii="Arial" w:eastAsia="Calibri" w:hAnsi="Arial" w:cs="Arial"/>
          <w:bCs/>
          <w:color w:val="FF0000"/>
        </w:rPr>
        <w:t xml:space="preserve"> </w:t>
      </w:r>
      <w:r w:rsidRPr="00335921">
        <w:rPr>
          <w:rFonts w:ascii="Arial" w:eastAsia="Calibri" w:hAnsi="Arial" w:cs="Arial"/>
          <w:bCs/>
          <w:color w:val="auto"/>
        </w:rPr>
        <w:t>and will be due for revi</w:t>
      </w:r>
      <w:r w:rsidR="00727F55">
        <w:rPr>
          <w:rFonts w:ascii="Arial" w:eastAsia="Calibri" w:hAnsi="Arial" w:cs="Arial"/>
          <w:bCs/>
          <w:color w:val="auto"/>
        </w:rPr>
        <w:t xml:space="preserve">ew no later than 31 January </w:t>
      </w:r>
      <w:r w:rsidR="00727F55" w:rsidRPr="00727F55">
        <w:rPr>
          <w:rFonts w:ascii="Arial" w:eastAsia="Calibri" w:hAnsi="Arial" w:cs="Arial"/>
          <w:bCs/>
          <w:color w:val="FF0000"/>
        </w:rPr>
        <w:t>2026</w:t>
      </w:r>
      <w:r w:rsidRPr="00335921">
        <w:rPr>
          <w:rFonts w:ascii="Arial" w:eastAsia="Calibri" w:hAnsi="Arial" w:cs="Arial"/>
          <w:bCs/>
          <w:color w:val="auto"/>
        </w:rPr>
        <w:t xml:space="preserve">. It can be reviewed at any time during the 5 year period, with any changes being subject to statutory consultation. </w:t>
      </w:r>
    </w:p>
    <w:p w:rsidR="00335921" w:rsidRPr="00335921" w:rsidRDefault="00335921" w:rsidP="00335921">
      <w:pPr>
        <w:autoSpaceDE w:val="0"/>
        <w:autoSpaceDN w:val="0"/>
        <w:adjustRightInd w:val="0"/>
        <w:rPr>
          <w:rFonts w:ascii="Arial" w:eastAsia="Calibri" w:hAnsi="Arial" w:cs="Arial"/>
          <w:bCs/>
          <w:color w:val="auto"/>
        </w:rPr>
      </w:pPr>
    </w:p>
    <w:p w:rsidR="00335921" w:rsidRPr="00335921" w:rsidRDefault="00335921" w:rsidP="00335921">
      <w:pPr>
        <w:autoSpaceDE w:val="0"/>
        <w:autoSpaceDN w:val="0"/>
        <w:adjustRightInd w:val="0"/>
        <w:ind w:left="720" w:hanging="720"/>
        <w:rPr>
          <w:rFonts w:ascii="Arial" w:eastAsia="Calibri" w:hAnsi="Arial" w:cs="Arial"/>
          <w:bCs/>
          <w:color w:val="auto"/>
        </w:rPr>
      </w:pPr>
      <w:r w:rsidRPr="00335921">
        <w:rPr>
          <w:rFonts w:ascii="Arial" w:eastAsia="Calibri" w:hAnsi="Arial" w:cs="Arial"/>
          <w:bCs/>
          <w:color w:val="auto"/>
        </w:rPr>
        <w:t xml:space="preserve">2.3 </w:t>
      </w:r>
      <w:r w:rsidRPr="00335921">
        <w:rPr>
          <w:rFonts w:ascii="Arial" w:eastAsia="Calibri" w:hAnsi="Arial" w:cs="Arial"/>
          <w:bCs/>
          <w:color w:val="auto"/>
        </w:rPr>
        <w:tab/>
        <w:t xml:space="preserve">The Policy is published under Section 5 of the Act and states how Rochdale Borough Council, as the Licensing Authority, will exercise its licensing functions in order to promote the four </w:t>
      </w:r>
      <w:r w:rsidRPr="00335921">
        <w:rPr>
          <w:rFonts w:ascii="Arial" w:eastAsia="Calibri" w:hAnsi="Arial" w:cs="Arial"/>
          <w:b/>
          <w:bCs/>
          <w:color w:val="auto"/>
        </w:rPr>
        <w:t>Licensing Objectives</w:t>
      </w:r>
      <w:r w:rsidRPr="00335921">
        <w:rPr>
          <w:rFonts w:ascii="Arial" w:eastAsia="Calibri" w:hAnsi="Arial" w:cs="Arial"/>
          <w:bCs/>
          <w:color w:val="auto"/>
        </w:rPr>
        <w:t xml:space="preserve"> which are: </w:t>
      </w:r>
    </w:p>
    <w:p w:rsidR="00335921" w:rsidRPr="00335921" w:rsidRDefault="00335921" w:rsidP="00335921">
      <w:pPr>
        <w:autoSpaceDE w:val="0"/>
        <w:autoSpaceDN w:val="0"/>
        <w:adjustRightInd w:val="0"/>
        <w:rPr>
          <w:rFonts w:ascii="Arial" w:eastAsia="Calibri" w:hAnsi="Arial" w:cs="Arial"/>
          <w:bCs/>
          <w:color w:val="auto"/>
        </w:rPr>
      </w:pPr>
    </w:p>
    <w:p w:rsidR="00335921" w:rsidRPr="00335921" w:rsidRDefault="00335921" w:rsidP="00062943">
      <w:pPr>
        <w:numPr>
          <w:ilvl w:val="0"/>
          <w:numId w:val="17"/>
        </w:numPr>
        <w:autoSpaceDE w:val="0"/>
        <w:autoSpaceDN w:val="0"/>
        <w:adjustRightInd w:val="0"/>
        <w:spacing w:after="200" w:line="276" w:lineRule="auto"/>
        <w:contextualSpacing/>
        <w:rPr>
          <w:rFonts w:ascii="Arial" w:eastAsia="Calibri" w:hAnsi="Arial" w:cs="Arial"/>
          <w:b/>
          <w:bCs/>
          <w:color w:val="auto"/>
        </w:rPr>
      </w:pPr>
      <w:r w:rsidRPr="00335921">
        <w:rPr>
          <w:rFonts w:ascii="Arial" w:eastAsia="Calibri" w:hAnsi="Arial" w:cs="Arial"/>
          <w:b/>
          <w:bCs/>
          <w:color w:val="auto"/>
        </w:rPr>
        <w:t xml:space="preserve">The prevention of crime and disorder; </w:t>
      </w:r>
    </w:p>
    <w:p w:rsidR="00335921" w:rsidRPr="00335921" w:rsidRDefault="00335921" w:rsidP="00062943">
      <w:pPr>
        <w:numPr>
          <w:ilvl w:val="0"/>
          <w:numId w:val="17"/>
        </w:numPr>
        <w:autoSpaceDE w:val="0"/>
        <w:autoSpaceDN w:val="0"/>
        <w:adjustRightInd w:val="0"/>
        <w:spacing w:after="200" w:line="276" w:lineRule="auto"/>
        <w:contextualSpacing/>
        <w:rPr>
          <w:rFonts w:ascii="Arial" w:eastAsia="Calibri" w:hAnsi="Arial" w:cs="Arial"/>
          <w:b/>
          <w:bCs/>
          <w:color w:val="auto"/>
        </w:rPr>
      </w:pPr>
      <w:r w:rsidRPr="00335921">
        <w:rPr>
          <w:rFonts w:ascii="Arial" w:eastAsia="Calibri" w:hAnsi="Arial" w:cs="Arial"/>
          <w:b/>
          <w:bCs/>
          <w:color w:val="auto"/>
        </w:rPr>
        <w:t xml:space="preserve">The prevention of public nuisance; </w:t>
      </w:r>
    </w:p>
    <w:p w:rsidR="00335921" w:rsidRPr="00335921" w:rsidRDefault="00335921" w:rsidP="00062943">
      <w:pPr>
        <w:numPr>
          <w:ilvl w:val="0"/>
          <w:numId w:val="17"/>
        </w:numPr>
        <w:autoSpaceDE w:val="0"/>
        <w:autoSpaceDN w:val="0"/>
        <w:adjustRightInd w:val="0"/>
        <w:spacing w:after="200" w:line="276" w:lineRule="auto"/>
        <w:contextualSpacing/>
        <w:rPr>
          <w:rFonts w:ascii="Arial" w:eastAsia="Calibri" w:hAnsi="Arial" w:cs="Arial"/>
          <w:b/>
          <w:bCs/>
          <w:color w:val="auto"/>
        </w:rPr>
      </w:pPr>
      <w:r w:rsidRPr="00335921">
        <w:rPr>
          <w:rFonts w:ascii="Arial" w:eastAsia="Calibri" w:hAnsi="Arial" w:cs="Arial"/>
          <w:b/>
          <w:bCs/>
          <w:color w:val="auto"/>
        </w:rPr>
        <w:t xml:space="preserve">Public safety; and </w:t>
      </w:r>
    </w:p>
    <w:p w:rsidR="00335921" w:rsidRPr="00335921" w:rsidRDefault="00335921" w:rsidP="00062943">
      <w:pPr>
        <w:numPr>
          <w:ilvl w:val="0"/>
          <w:numId w:val="17"/>
        </w:numPr>
        <w:autoSpaceDE w:val="0"/>
        <w:autoSpaceDN w:val="0"/>
        <w:adjustRightInd w:val="0"/>
        <w:spacing w:after="200" w:line="276" w:lineRule="auto"/>
        <w:contextualSpacing/>
        <w:rPr>
          <w:rFonts w:ascii="Arial" w:eastAsia="Calibri" w:hAnsi="Arial" w:cs="Arial"/>
          <w:b/>
          <w:bCs/>
          <w:color w:val="auto"/>
        </w:rPr>
      </w:pPr>
      <w:r w:rsidRPr="00335921">
        <w:rPr>
          <w:rFonts w:ascii="Arial" w:eastAsia="Calibri" w:hAnsi="Arial" w:cs="Arial"/>
          <w:b/>
          <w:bCs/>
          <w:color w:val="auto"/>
        </w:rPr>
        <w:t>The protection of children from harm.</w:t>
      </w:r>
    </w:p>
    <w:p w:rsidR="00335921" w:rsidRPr="00335921" w:rsidRDefault="00335921" w:rsidP="00335921">
      <w:pPr>
        <w:autoSpaceDE w:val="0"/>
        <w:autoSpaceDN w:val="0"/>
        <w:adjustRightInd w:val="0"/>
        <w:rPr>
          <w:rFonts w:ascii="Arial" w:eastAsia="Calibri" w:hAnsi="Arial" w:cs="Arial"/>
          <w:bCs/>
          <w:color w:val="auto"/>
        </w:rPr>
      </w:pPr>
    </w:p>
    <w:p w:rsidR="00335921" w:rsidRPr="00335921" w:rsidRDefault="00335921" w:rsidP="00335921">
      <w:pPr>
        <w:autoSpaceDE w:val="0"/>
        <w:autoSpaceDN w:val="0"/>
        <w:adjustRightInd w:val="0"/>
        <w:ind w:left="720" w:hanging="720"/>
        <w:rPr>
          <w:rFonts w:ascii="Arial" w:eastAsia="Calibri" w:hAnsi="Arial" w:cs="Arial"/>
          <w:bCs/>
          <w:color w:val="auto"/>
        </w:rPr>
      </w:pPr>
      <w:r w:rsidRPr="00335921">
        <w:rPr>
          <w:rFonts w:ascii="Arial" w:eastAsia="Calibri" w:hAnsi="Arial" w:cs="Arial"/>
          <w:bCs/>
          <w:color w:val="auto"/>
        </w:rPr>
        <w:t>2.4</w:t>
      </w:r>
      <w:r w:rsidRPr="00335921">
        <w:rPr>
          <w:rFonts w:ascii="Arial" w:eastAsia="Calibri" w:hAnsi="Arial" w:cs="Arial"/>
          <w:bCs/>
          <w:color w:val="auto"/>
        </w:rPr>
        <w:tab/>
        <w:t>Each licensing objective is considered to be of equal importance within this Policy. They will be considered in relation to matters centred on the premises or within the control of the licensee and the effect if any, which the carrying on of that business has on the vicinity.</w:t>
      </w:r>
    </w:p>
    <w:p w:rsidR="00335921" w:rsidRPr="00335921" w:rsidRDefault="00335921" w:rsidP="00335921">
      <w:pPr>
        <w:autoSpaceDE w:val="0"/>
        <w:autoSpaceDN w:val="0"/>
        <w:adjustRightInd w:val="0"/>
        <w:ind w:left="720" w:hanging="720"/>
        <w:rPr>
          <w:rFonts w:ascii="Arial" w:eastAsia="Calibri" w:hAnsi="Arial" w:cs="Arial"/>
          <w:bCs/>
          <w:color w:val="auto"/>
        </w:rPr>
      </w:pPr>
    </w:p>
    <w:p w:rsidR="00335921" w:rsidRPr="00335921" w:rsidRDefault="00335921" w:rsidP="00335921">
      <w:pPr>
        <w:autoSpaceDE w:val="0"/>
        <w:autoSpaceDN w:val="0"/>
        <w:adjustRightInd w:val="0"/>
        <w:ind w:left="720" w:hanging="720"/>
        <w:rPr>
          <w:rFonts w:ascii="Arial" w:eastAsia="Calibri" w:hAnsi="Arial" w:cs="Arial"/>
          <w:bCs/>
          <w:color w:val="auto"/>
        </w:rPr>
      </w:pPr>
      <w:r w:rsidRPr="00335921">
        <w:rPr>
          <w:rFonts w:ascii="Arial" w:eastAsia="Calibri" w:hAnsi="Arial" w:cs="Arial"/>
          <w:bCs/>
          <w:color w:val="auto"/>
        </w:rPr>
        <w:t>2.5</w:t>
      </w:r>
      <w:r w:rsidRPr="00335921">
        <w:rPr>
          <w:rFonts w:ascii="Arial" w:eastAsia="Calibri" w:hAnsi="Arial" w:cs="Arial"/>
          <w:bCs/>
          <w:color w:val="auto"/>
        </w:rPr>
        <w:tab/>
        <w:t>The Authority recognises that the entertainment/leisure industry is a major contributor to the economy and cultural development of the Borough.</w:t>
      </w:r>
    </w:p>
    <w:p w:rsidR="00335921" w:rsidRPr="00335921" w:rsidRDefault="00335921" w:rsidP="00335921">
      <w:pPr>
        <w:autoSpaceDE w:val="0"/>
        <w:autoSpaceDN w:val="0"/>
        <w:adjustRightInd w:val="0"/>
        <w:ind w:left="720" w:hanging="720"/>
        <w:rPr>
          <w:rFonts w:ascii="Arial" w:eastAsia="Calibri" w:hAnsi="Arial" w:cs="Arial"/>
          <w:bCs/>
          <w:color w:val="auto"/>
        </w:rPr>
      </w:pPr>
    </w:p>
    <w:p w:rsidR="00335921" w:rsidRPr="00335921" w:rsidRDefault="00335921" w:rsidP="00335921">
      <w:pPr>
        <w:autoSpaceDE w:val="0"/>
        <w:autoSpaceDN w:val="0"/>
        <w:adjustRightInd w:val="0"/>
        <w:ind w:left="720" w:hanging="720"/>
        <w:rPr>
          <w:rFonts w:ascii="Arial" w:eastAsia="Calibri" w:hAnsi="Arial" w:cs="Arial"/>
          <w:bCs/>
          <w:color w:val="auto"/>
        </w:rPr>
      </w:pPr>
      <w:r w:rsidRPr="00335921">
        <w:rPr>
          <w:rFonts w:ascii="Arial" w:eastAsia="Calibri" w:hAnsi="Arial" w:cs="Arial"/>
          <w:bCs/>
          <w:color w:val="auto"/>
        </w:rPr>
        <w:t>2.6</w:t>
      </w:r>
      <w:r w:rsidRPr="00335921">
        <w:rPr>
          <w:rFonts w:ascii="Arial" w:eastAsia="Calibri" w:hAnsi="Arial" w:cs="Arial"/>
          <w:bCs/>
          <w:color w:val="auto"/>
        </w:rPr>
        <w:tab/>
        <w:t>The Authority wishes to encourage licensees to provide a wide range of entertainment activities within the Borough throughout their opening hours and to promote live music, dance, theatre etc., for the wider cultural benefit of the community, and will seek to monitor the effects of licensing on these activities.</w:t>
      </w:r>
    </w:p>
    <w:p w:rsidR="00335921" w:rsidRPr="00335921" w:rsidRDefault="00335921" w:rsidP="00335921">
      <w:pPr>
        <w:autoSpaceDE w:val="0"/>
        <w:autoSpaceDN w:val="0"/>
        <w:adjustRightInd w:val="0"/>
        <w:ind w:left="720" w:hanging="720"/>
        <w:rPr>
          <w:rFonts w:ascii="Arial" w:eastAsia="Calibri" w:hAnsi="Arial" w:cs="Arial"/>
          <w:bCs/>
          <w:color w:val="auto"/>
        </w:rPr>
      </w:pPr>
    </w:p>
    <w:p w:rsidR="00335921" w:rsidRPr="00335921" w:rsidRDefault="00335921" w:rsidP="00335921">
      <w:pPr>
        <w:autoSpaceDE w:val="0"/>
        <w:autoSpaceDN w:val="0"/>
        <w:adjustRightInd w:val="0"/>
        <w:ind w:left="720" w:hanging="720"/>
        <w:rPr>
          <w:rFonts w:ascii="Arial" w:eastAsia="Calibri" w:hAnsi="Arial" w:cs="Arial"/>
          <w:bCs/>
          <w:color w:val="auto"/>
        </w:rPr>
      </w:pPr>
      <w:r w:rsidRPr="00335921">
        <w:rPr>
          <w:rFonts w:ascii="Arial" w:eastAsia="Calibri" w:hAnsi="Arial" w:cs="Arial"/>
          <w:bCs/>
          <w:color w:val="auto"/>
        </w:rPr>
        <w:t>2.7</w:t>
      </w:r>
      <w:r w:rsidRPr="00335921">
        <w:rPr>
          <w:rFonts w:ascii="Arial" w:eastAsia="Calibri" w:hAnsi="Arial" w:cs="Arial"/>
          <w:bCs/>
          <w:color w:val="auto"/>
        </w:rPr>
        <w:tab/>
        <w:t>The Authority will endeavour to carry out its licensing functions in a way that ensures public safety, supports well managed premises where licence holders display sensitivity to the potential impact of activities on local residents and other businesses, and protects residents from detrimental effects.</w:t>
      </w:r>
    </w:p>
    <w:p w:rsidR="00335921" w:rsidRPr="00335921" w:rsidRDefault="00335921" w:rsidP="00335921">
      <w:pPr>
        <w:autoSpaceDE w:val="0"/>
        <w:autoSpaceDN w:val="0"/>
        <w:adjustRightInd w:val="0"/>
        <w:ind w:left="720" w:hanging="720"/>
        <w:rPr>
          <w:rFonts w:ascii="Arial" w:eastAsia="Calibri" w:hAnsi="Arial" w:cs="Arial"/>
          <w:bCs/>
          <w:color w:val="auto"/>
        </w:rPr>
      </w:pPr>
    </w:p>
    <w:p w:rsidR="00335921" w:rsidRPr="00335921" w:rsidRDefault="00335921" w:rsidP="00335921">
      <w:pPr>
        <w:autoSpaceDE w:val="0"/>
        <w:autoSpaceDN w:val="0"/>
        <w:adjustRightInd w:val="0"/>
        <w:ind w:left="720" w:hanging="720"/>
        <w:rPr>
          <w:rFonts w:ascii="Arial" w:eastAsia="Calibri" w:hAnsi="Arial" w:cs="Arial"/>
          <w:bCs/>
          <w:color w:val="auto"/>
        </w:rPr>
      </w:pPr>
      <w:r w:rsidRPr="00335921">
        <w:rPr>
          <w:rFonts w:ascii="Arial" w:eastAsia="Calibri" w:hAnsi="Arial" w:cs="Arial"/>
          <w:bCs/>
          <w:color w:val="auto"/>
        </w:rPr>
        <w:t>2.8</w:t>
      </w:r>
      <w:r w:rsidRPr="00335921">
        <w:rPr>
          <w:rFonts w:ascii="Arial" w:eastAsia="Calibri" w:hAnsi="Arial" w:cs="Arial"/>
          <w:bCs/>
          <w:color w:val="auto"/>
        </w:rPr>
        <w:tab/>
        <w:t>The Authority will have regard to how littering and fouling, noise, street crime and the capacity of the Authority’s infrastructure, resources and police resources impact on the licensing objectives.</w:t>
      </w:r>
    </w:p>
    <w:p w:rsidR="00335921" w:rsidRPr="00335921" w:rsidRDefault="00335921" w:rsidP="00335921">
      <w:pPr>
        <w:autoSpaceDE w:val="0"/>
        <w:autoSpaceDN w:val="0"/>
        <w:adjustRightInd w:val="0"/>
        <w:ind w:left="720" w:hanging="720"/>
        <w:rPr>
          <w:rFonts w:ascii="Arial" w:eastAsia="Calibri" w:hAnsi="Arial" w:cs="Arial"/>
          <w:bCs/>
          <w:color w:val="auto"/>
        </w:rPr>
      </w:pPr>
    </w:p>
    <w:p w:rsidR="00335921" w:rsidRPr="00335921" w:rsidRDefault="00335921" w:rsidP="00335921">
      <w:pPr>
        <w:autoSpaceDE w:val="0"/>
        <w:autoSpaceDN w:val="0"/>
        <w:adjustRightInd w:val="0"/>
        <w:ind w:left="720" w:hanging="720"/>
        <w:rPr>
          <w:rFonts w:ascii="Arial" w:eastAsia="Calibri" w:hAnsi="Arial" w:cs="Arial"/>
          <w:bCs/>
          <w:color w:val="auto"/>
        </w:rPr>
      </w:pPr>
      <w:r w:rsidRPr="00335921">
        <w:rPr>
          <w:rFonts w:ascii="Arial" w:eastAsia="Calibri" w:hAnsi="Arial" w:cs="Arial"/>
          <w:bCs/>
          <w:color w:val="auto"/>
        </w:rPr>
        <w:t>2.9</w:t>
      </w:r>
      <w:r w:rsidRPr="00335921">
        <w:rPr>
          <w:rFonts w:ascii="Arial" w:eastAsia="Calibri" w:hAnsi="Arial" w:cs="Arial"/>
          <w:bCs/>
          <w:color w:val="auto"/>
        </w:rPr>
        <w:tab/>
        <w:t>In adopting this policy, the Authority recognises that each application will be considered on its individual merits.</w:t>
      </w:r>
    </w:p>
    <w:p w:rsidR="00335921" w:rsidRPr="00335921" w:rsidRDefault="00335921" w:rsidP="00335921">
      <w:pPr>
        <w:autoSpaceDE w:val="0"/>
        <w:autoSpaceDN w:val="0"/>
        <w:adjustRightInd w:val="0"/>
        <w:ind w:left="720" w:hanging="720"/>
        <w:rPr>
          <w:rFonts w:ascii="Arial" w:eastAsia="Calibri" w:hAnsi="Arial" w:cs="Arial"/>
          <w:bCs/>
          <w:color w:val="auto"/>
        </w:rPr>
      </w:pPr>
    </w:p>
    <w:p w:rsidR="00335921" w:rsidRPr="00335921" w:rsidRDefault="00335921" w:rsidP="00335921">
      <w:pPr>
        <w:autoSpaceDE w:val="0"/>
        <w:autoSpaceDN w:val="0"/>
        <w:adjustRightInd w:val="0"/>
        <w:ind w:left="720" w:hanging="720"/>
        <w:rPr>
          <w:rFonts w:ascii="Arial" w:eastAsia="Calibri" w:hAnsi="Arial" w:cs="Arial"/>
          <w:bCs/>
          <w:color w:val="auto"/>
        </w:rPr>
      </w:pPr>
      <w:r w:rsidRPr="00335921">
        <w:rPr>
          <w:rFonts w:ascii="Arial" w:eastAsia="Calibri" w:hAnsi="Arial" w:cs="Arial"/>
          <w:bCs/>
          <w:color w:val="auto"/>
        </w:rPr>
        <w:t>2.10</w:t>
      </w:r>
      <w:r w:rsidRPr="00335921">
        <w:rPr>
          <w:rFonts w:ascii="Arial" w:eastAsia="Calibri" w:hAnsi="Arial" w:cs="Arial"/>
          <w:bCs/>
          <w:color w:val="auto"/>
        </w:rPr>
        <w:tab/>
        <w:t>The Authority will work in partnership with the police, residents and all local businesses to promote the licensing objectives, and to implement strategies to achieve them.</w:t>
      </w:r>
    </w:p>
    <w:p w:rsidR="00335921" w:rsidRPr="00335921" w:rsidRDefault="00335921" w:rsidP="00335921">
      <w:pPr>
        <w:autoSpaceDE w:val="0"/>
        <w:autoSpaceDN w:val="0"/>
        <w:adjustRightInd w:val="0"/>
        <w:rPr>
          <w:rFonts w:ascii="Arial" w:eastAsia="Calibri" w:hAnsi="Arial" w:cs="Arial"/>
          <w:bCs/>
          <w:color w:val="auto"/>
        </w:rPr>
      </w:pPr>
    </w:p>
    <w:p w:rsidR="00335921" w:rsidRPr="00335921" w:rsidRDefault="00335921" w:rsidP="00335921">
      <w:pPr>
        <w:autoSpaceDE w:val="0"/>
        <w:autoSpaceDN w:val="0"/>
        <w:adjustRightInd w:val="0"/>
        <w:rPr>
          <w:rFonts w:ascii="Arial" w:eastAsia="Calibri" w:hAnsi="Arial" w:cs="Arial"/>
          <w:b/>
          <w:bCs/>
          <w:color w:val="auto"/>
        </w:rPr>
      </w:pPr>
    </w:p>
    <w:p w:rsidR="00335921" w:rsidRPr="00335921" w:rsidRDefault="00335921" w:rsidP="00335921">
      <w:pPr>
        <w:autoSpaceDE w:val="0"/>
        <w:autoSpaceDN w:val="0"/>
        <w:adjustRightInd w:val="0"/>
        <w:rPr>
          <w:rFonts w:ascii="Arial" w:eastAsia="Calibri" w:hAnsi="Arial" w:cs="Arial"/>
          <w:b/>
          <w:bCs/>
          <w:color w:val="auto"/>
        </w:rPr>
      </w:pPr>
    </w:p>
    <w:p w:rsidR="00335921" w:rsidRPr="00335921" w:rsidRDefault="00335921" w:rsidP="00335921">
      <w:pPr>
        <w:autoSpaceDE w:val="0"/>
        <w:autoSpaceDN w:val="0"/>
        <w:adjustRightInd w:val="0"/>
        <w:rPr>
          <w:rFonts w:ascii="Arial" w:eastAsia="Calibri" w:hAnsi="Arial" w:cs="Arial"/>
          <w:b/>
          <w:bCs/>
          <w:color w:val="auto"/>
        </w:rPr>
      </w:pPr>
    </w:p>
    <w:p w:rsidR="00335921" w:rsidRPr="00335921" w:rsidRDefault="00335921" w:rsidP="00335921">
      <w:pPr>
        <w:autoSpaceDE w:val="0"/>
        <w:autoSpaceDN w:val="0"/>
        <w:adjustRightInd w:val="0"/>
        <w:rPr>
          <w:rFonts w:ascii="Arial" w:eastAsia="Calibri" w:hAnsi="Arial" w:cs="Arial"/>
          <w:b/>
          <w:bCs/>
          <w:color w:val="auto"/>
        </w:rPr>
      </w:pPr>
    </w:p>
    <w:p w:rsidR="00335921" w:rsidRPr="00335921" w:rsidRDefault="00335921" w:rsidP="00335921">
      <w:pPr>
        <w:autoSpaceDE w:val="0"/>
        <w:autoSpaceDN w:val="0"/>
        <w:adjustRightInd w:val="0"/>
        <w:rPr>
          <w:rFonts w:ascii="Arial" w:eastAsia="Calibri" w:hAnsi="Arial" w:cs="Arial"/>
          <w:b/>
          <w:bCs/>
          <w:color w:val="auto"/>
        </w:rPr>
      </w:pPr>
    </w:p>
    <w:p w:rsidR="00335921" w:rsidRDefault="00335921" w:rsidP="00335921">
      <w:pPr>
        <w:autoSpaceDE w:val="0"/>
        <w:autoSpaceDN w:val="0"/>
        <w:adjustRightInd w:val="0"/>
        <w:rPr>
          <w:rFonts w:ascii="Arial" w:eastAsia="Calibri" w:hAnsi="Arial" w:cs="Arial"/>
          <w:b/>
          <w:bCs/>
          <w:color w:val="auto"/>
        </w:rPr>
      </w:pPr>
    </w:p>
    <w:p w:rsidR="00335921" w:rsidRPr="00335921" w:rsidRDefault="00335921" w:rsidP="00335921">
      <w:pPr>
        <w:autoSpaceDE w:val="0"/>
        <w:autoSpaceDN w:val="0"/>
        <w:adjustRightInd w:val="0"/>
        <w:rPr>
          <w:rFonts w:ascii="Arial" w:eastAsia="Calibri" w:hAnsi="Arial" w:cs="Arial"/>
          <w:b/>
          <w:bCs/>
          <w:color w:val="auto"/>
        </w:rPr>
      </w:pPr>
      <w:r w:rsidRPr="00335921">
        <w:rPr>
          <w:rFonts w:ascii="Arial" w:eastAsia="Calibri" w:hAnsi="Arial" w:cs="Arial"/>
          <w:b/>
          <w:bCs/>
          <w:color w:val="auto"/>
        </w:rPr>
        <w:lastRenderedPageBreak/>
        <w:t>3.0</w:t>
      </w:r>
      <w:r w:rsidRPr="00335921">
        <w:rPr>
          <w:rFonts w:ascii="Arial" w:eastAsia="Calibri" w:hAnsi="Arial" w:cs="Arial"/>
          <w:b/>
          <w:bCs/>
          <w:color w:val="auto"/>
        </w:rPr>
        <w:tab/>
        <w:t>OVERVIEW OF THIS POLICY</w:t>
      </w:r>
    </w:p>
    <w:p w:rsidR="00335921" w:rsidRPr="00335921" w:rsidRDefault="00335921" w:rsidP="00335921">
      <w:pPr>
        <w:autoSpaceDE w:val="0"/>
        <w:autoSpaceDN w:val="0"/>
        <w:adjustRightInd w:val="0"/>
        <w:ind w:left="720" w:hanging="720"/>
        <w:rPr>
          <w:rFonts w:ascii="Arial" w:eastAsia="Calibri" w:hAnsi="Arial" w:cs="Arial"/>
          <w:b/>
          <w:bCs/>
          <w:color w:val="auto"/>
        </w:rPr>
      </w:pPr>
    </w:p>
    <w:p w:rsidR="00335921" w:rsidRPr="00335921" w:rsidRDefault="00335921" w:rsidP="00335921">
      <w:pPr>
        <w:autoSpaceDE w:val="0"/>
        <w:autoSpaceDN w:val="0"/>
        <w:adjustRightInd w:val="0"/>
        <w:ind w:left="720" w:hanging="720"/>
        <w:rPr>
          <w:rFonts w:ascii="Arial" w:eastAsia="Calibri" w:hAnsi="Arial" w:cs="Arial"/>
          <w:bCs/>
          <w:color w:val="auto"/>
        </w:rPr>
      </w:pPr>
      <w:r w:rsidRPr="00335921">
        <w:rPr>
          <w:rFonts w:ascii="Arial" w:eastAsia="Calibri" w:hAnsi="Arial" w:cs="Arial"/>
          <w:bCs/>
          <w:color w:val="auto"/>
        </w:rPr>
        <w:t>3.1</w:t>
      </w:r>
      <w:r w:rsidRPr="00335921">
        <w:rPr>
          <w:rFonts w:ascii="Arial" w:eastAsia="Calibri" w:hAnsi="Arial" w:cs="Arial"/>
          <w:bCs/>
          <w:color w:val="auto"/>
        </w:rPr>
        <w:tab/>
        <w:t xml:space="preserve">The overall aim of this policy is to actively promote the Licensing Objectives. It seeks to provide information and guidance to applicants, responsible authorities and any person who may be affected or interested in licensing matters. It clarifies the manner in which the Council will consider applications and how it will approach matters relating to licensing. It will also set out what the Licensing Authority expects of licence holders and how they can contribute to the promotion of the Licensing Objectives </w:t>
      </w:r>
    </w:p>
    <w:p w:rsidR="00335921" w:rsidRPr="00335921" w:rsidRDefault="00335921" w:rsidP="00335921">
      <w:pPr>
        <w:autoSpaceDE w:val="0"/>
        <w:autoSpaceDN w:val="0"/>
        <w:adjustRightInd w:val="0"/>
        <w:ind w:left="720" w:hanging="720"/>
        <w:rPr>
          <w:rFonts w:ascii="Arial" w:eastAsia="Calibri" w:hAnsi="Arial" w:cs="Arial"/>
          <w:bCs/>
          <w:color w:val="auto"/>
        </w:rPr>
      </w:pPr>
    </w:p>
    <w:p w:rsidR="00335921" w:rsidRPr="00335921" w:rsidRDefault="00335921" w:rsidP="00335921">
      <w:pPr>
        <w:autoSpaceDE w:val="0"/>
        <w:autoSpaceDN w:val="0"/>
        <w:adjustRightInd w:val="0"/>
        <w:ind w:left="720" w:hanging="720"/>
        <w:rPr>
          <w:rFonts w:ascii="Arial" w:eastAsia="Calibri" w:hAnsi="Arial" w:cs="Arial"/>
          <w:bCs/>
          <w:color w:val="auto"/>
        </w:rPr>
      </w:pPr>
      <w:r w:rsidRPr="00335921">
        <w:rPr>
          <w:rFonts w:ascii="Arial" w:eastAsia="Calibri" w:hAnsi="Arial" w:cs="Arial"/>
          <w:bCs/>
          <w:color w:val="auto"/>
        </w:rPr>
        <w:t xml:space="preserve">3.2 </w:t>
      </w:r>
      <w:r w:rsidRPr="00335921">
        <w:rPr>
          <w:rFonts w:ascii="Arial" w:eastAsia="Calibri" w:hAnsi="Arial" w:cs="Arial"/>
          <w:bCs/>
          <w:color w:val="auto"/>
        </w:rPr>
        <w:tab/>
        <w:t>In preparing and publishing this policy, the guidance issued by the Secretary of State for the Home Office under section 182 of the Licensing Act 2003 has been taken into account along with good practice advice issued by approved government advisory bodies.</w:t>
      </w:r>
    </w:p>
    <w:p w:rsidR="00335921" w:rsidRPr="00335921" w:rsidRDefault="00335921" w:rsidP="00335921">
      <w:pPr>
        <w:autoSpaceDE w:val="0"/>
        <w:autoSpaceDN w:val="0"/>
        <w:adjustRightInd w:val="0"/>
        <w:ind w:left="720" w:hanging="720"/>
        <w:rPr>
          <w:rFonts w:ascii="Arial" w:eastAsia="Calibri" w:hAnsi="Arial" w:cs="Arial"/>
          <w:bCs/>
          <w:color w:val="auto"/>
        </w:rPr>
      </w:pPr>
    </w:p>
    <w:p w:rsidR="00335921" w:rsidRPr="00335921" w:rsidRDefault="00335921" w:rsidP="00335921">
      <w:pPr>
        <w:autoSpaceDE w:val="0"/>
        <w:autoSpaceDN w:val="0"/>
        <w:adjustRightInd w:val="0"/>
        <w:ind w:left="720" w:hanging="720"/>
        <w:rPr>
          <w:rFonts w:ascii="Arial" w:eastAsia="Calibri" w:hAnsi="Arial" w:cs="Arial"/>
          <w:bCs/>
          <w:color w:val="auto"/>
        </w:rPr>
      </w:pPr>
      <w:r w:rsidRPr="00335921">
        <w:rPr>
          <w:rFonts w:ascii="Arial" w:eastAsia="Calibri" w:hAnsi="Arial" w:cs="Arial"/>
          <w:bCs/>
          <w:color w:val="auto"/>
        </w:rPr>
        <w:t>3.3</w:t>
      </w:r>
      <w:r w:rsidRPr="00335921">
        <w:rPr>
          <w:rFonts w:ascii="Arial" w:eastAsia="Calibri" w:hAnsi="Arial" w:cs="Arial"/>
          <w:bCs/>
          <w:color w:val="auto"/>
        </w:rPr>
        <w:tab/>
        <w:t>The policy has regard for the Council’s statutory responsibility under the Health and Social Care Act 2012 for the health of the population of Rochdale and notes that it is a public health priority to reduce alcohol related harm.</w:t>
      </w:r>
    </w:p>
    <w:p w:rsidR="00335921" w:rsidRPr="00335921" w:rsidRDefault="00335921" w:rsidP="00335921">
      <w:pPr>
        <w:autoSpaceDE w:val="0"/>
        <w:autoSpaceDN w:val="0"/>
        <w:adjustRightInd w:val="0"/>
        <w:ind w:left="720" w:hanging="720"/>
        <w:rPr>
          <w:rFonts w:ascii="Arial" w:eastAsia="Calibri" w:hAnsi="Arial" w:cs="Arial"/>
          <w:bCs/>
          <w:color w:val="auto"/>
        </w:rPr>
      </w:pPr>
    </w:p>
    <w:p w:rsidR="00335921" w:rsidRPr="00335921" w:rsidRDefault="00335921" w:rsidP="00335921">
      <w:pPr>
        <w:autoSpaceDE w:val="0"/>
        <w:autoSpaceDN w:val="0"/>
        <w:adjustRightInd w:val="0"/>
        <w:ind w:left="720" w:hanging="720"/>
        <w:rPr>
          <w:rFonts w:ascii="Arial" w:eastAsia="Calibri" w:hAnsi="Arial" w:cs="Arial"/>
          <w:bCs/>
          <w:color w:val="auto"/>
        </w:rPr>
      </w:pPr>
      <w:r w:rsidRPr="00335921">
        <w:rPr>
          <w:rFonts w:ascii="Arial" w:eastAsia="Calibri" w:hAnsi="Arial" w:cs="Arial"/>
          <w:bCs/>
          <w:color w:val="auto"/>
        </w:rPr>
        <w:t xml:space="preserve">3.4 </w:t>
      </w:r>
      <w:r w:rsidRPr="00335921">
        <w:rPr>
          <w:rFonts w:ascii="Arial" w:eastAsia="Calibri" w:hAnsi="Arial" w:cs="Arial"/>
          <w:bCs/>
          <w:color w:val="auto"/>
        </w:rPr>
        <w:tab/>
        <w:t>The policy also takes into account the Council’s statutory duty under the Crime and Disorder Act 1998 to have regard to the need to do all that it reasonably can to prevent crime and disorder, misuse of drugs and alcohol reoffending in the area.</w:t>
      </w:r>
    </w:p>
    <w:p w:rsidR="00335921" w:rsidRPr="00335921" w:rsidRDefault="00335921" w:rsidP="00335921">
      <w:pPr>
        <w:autoSpaceDE w:val="0"/>
        <w:autoSpaceDN w:val="0"/>
        <w:adjustRightInd w:val="0"/>
        <w:ind w:left="720" w:hanging="720"/>
        <w:rPr>
          <w:rFonts w:ascii="Arial" w:eastAsia="Calibri" w:hAnsi="Arial" w:cs="Arial"/>
          <w:bCs/>
          <w:color w:val="auto"/>
        </w:rPr>
      </w:pPr>
    </w:p>
    <w:p w:rsidR="00335921" w:rsidRPr="00335921" w:rsidRDefault="00335921" w:rsidP="00335921">
      <w:pPr>
        <w:autoSpaceDE w:val="0"/>
        <w:autoSpaceDN w:val="0"/>
        <w:adjustRightInd w:val="0"/>
        <w:ind w:left="720" w:hanging="720"/>
        <w:rPr>
          <w:rFonts w:ascii="Arial" w:eastAsia="Calibri" w:hAnsi="Arial" w:cs="Arial"/>
          <w:bCs/>
          <w:color w:val="auto"/>
        </w:rPr>
      </w:pPr>
      <w:r w:rsidRPr="00335921">
        <w:rPr>
          <w:rFonts w:ascii="Arial" w:eastAsia="Calibri" w:hAnsi="Arial" w:cs="Arial"/>
          <w:bCs/>
          <w:color w:val="auto"/>
        </w:rPr>
        <w:t>3.5</w:t>
      </w:r>
      <w:r w:rsidRPr="00335921">
        <w:rPr>
          <w:rFonts w:ascii="Arial" w:eastAsia="Calibri" w:hAnsi="Arial" w:cs="Arial"/>
          <w:bCs/>
          <w:color w:val="auto"/>
        </w:rPr>
        <w:tab/>
        <w:t>The Licensing Authority will always have regard for its obligations under the Equality Act 2010, and will ensure that the policy does not disproportionately impact any particular equality group.</w:t>
      </w:r>
    </w:p>
    <w:p w:rsidR="00335921" w:rsidRPr="00335921" w:rsidRDefault="00335921" w:rsidP="00335921">
      <w:pPr>
        <w:autoSpaceDE w:val="0"/>
        <w:autoSpaceDN w:val="0"/>
        <w:adjustRightInd w:val="0"/>
        <w:ind w:left="720" w:hanging="720"/>
        <w:rPr>
          <w:rFonts w:ascii="Arial" w:eastAsia="Calibri" w:hAnsi="Arial" w:cs="Arial"/>
          <w:bCs/>
          <w:color w:val="auto"/>
        </w:rPr>
      </w:pPr>
    </w:p>
    <w:p w:rsidR="00335921" w:rsidRPr="00335921" w:rsidRDefault="00335921" w:rsidP="00335921">
      <w:pPr>
        <w:autoSpaceDE w:val="0"/>
        <w:autoSpaceDN w:val="0"/>
        <w:adjustRightInd w:val="0"/>
        <w:ind w:left="720" w:hanging="720"/>
        <w:rPr>
          <w:rFonts w:ascii="Arial" w:eastAsia="Calibri" w:hAnsi="Arial" w:cs="Arial"/>
          <w:bCs/>
          <w:color w:val="auto"/>
        </w:rPr>
      </w:pPr>
      <w:r w:rsidRPr="00335921">
        <w:rPr>
          <w:rFonts w:ascii="Arial" w:eastAsia="Calibri" w:hAnsi="Arial" w:cs="Arial"/>
          <w:bCs/>
          <w:color w:val="auto"/>
        </w:rPr>
        <w:t>3.6</w:t>
      </w:r>
      <w:r w:rsidRPr="00335921">
        <w:rPr>
          <w:rFonts w:ascii="Arial" w:eastAsia="Calibri" w:hAnsi="Arial" w:cs="Arial"/>
          <w:bCs/>
          <w:color w:val="auto"/>
        </w:rPr>
        <w:tab/>
        <w:t>The Licensing Authority has taken account of the Police Reform and Social Responsibility Act 2011, the Live Music Act 2012 and the Deregulation Act 2015, which brought in legislative changes to the Act which have been reflected in this Policy.</w:t>
      </w:r>
    </w:p>
    <w:p w:rsidR="00335921" w:rsidRPr="00335921" w:rsidRDefault="00335921" w:rsidP="00335921">
      <w:pPr>
        <w:autoSpaceDE w:val="0"/>
        <w:autoSpaceDN w:val="0"/>
        <w:adjustRightInd w:val="0"/>
        <w:ind w:left="720" w:hanging="720"/>
        <w:rPr>
          <w:rFonts w:ascii="Arial" w:eastAsia="Calibri" w:hAnsi="Arial" w:cs="Arial"/>
          <w:bCs/>
          <w:color w:val="auto"/>
        </w:rPr>
      </w:pPr>
    </w:p>
    <w:p w:rsidR="00335921" w:rsidRPr="00335921" w:rsidRDefault="00335921" w:rsidP="00335921">
      <w:pPr>
        <w:autoSpaceDE w:val="0"/>
        <w:autoSpaceDN w:val="0"/>
        <w:adjustRightInd w:val="0"/>
        <w:ind w:left="720" w:hanging="720"/>
        <w:rPr>
          <w:rFonts w:ascii="Arial" w:eastAsia="Calibri" w:hAnsi="Arial" w:cs="Arial"/>
          <w:bCs/>
          <w:color w:val="auto"/>
        </w:rPr>
      </w:pPr>
      <w:r w:rsidRPr="00335921">
        <w:rPr>
          <w:rFonts w:ascii="Arial" w:eastAsia="Calibri" w:hAnsi="Arial" w:cs="Arial"/>
          <w:bCs/>
          <w:color w:val="auto"/>
        </w:rPr>
        <w:t>3.7</w:t>
      </w:r>
      <w:r w:rsidRPr="00335921">
        <w:rPr>
          <w:rFonts w:ascii="Arial" w:eastAsia="Calibri" w:hAnsi="Arial" w:cs="Arial"/>
          <w:bCs/>
          <w:color w:val="auto"/>
        </w:rPr>
        <w:tab/>
        <w:t>The Licensing Authority is committed to protecting children from harm and recognises how an effective licensing regime can assist and inform other agencies in helping to tackle child sexual exploitation (CSE).</w:t>
      </w:r>
    </w:p>
    <w:p w:rsidR="00335921" w:rsidRPr="00335921" w:rsidRDefault="00335921" w:rsidP="00335921">
      <w:pPr>
        <w:autoSpaceDE w:val="0"/>
        <w:autoSpaceDN w:val="0"/>
        <w:adjustRightInd w:val="0"/>
        <w:rPr>
          <w:rFonts w:ascii="Arial" w:eastAsia="Calibri" w:hAnsi="Arial" w:cs="Arial"/>
          <w:bCs/>
          <w:color w:val="auto"/>
        </w:rPr>
      </w:pPr>
    </w:p>
    <w:p w:rsidR="00335921" w:rsidRPr="00335921" w:rsidRDefault="00335921" w:rsidP="00335921">
      <w:pPr>
        <w:autoSpaceDE w:val="0"/>
        <w:autoSpaceDN w:val="0"/>
        <w:adjustRightInd w:val="0"/>
        <w:rPr>
          <w:rFonts w:ascii="Arial" w:eastAsia="Calibri" w:hAnsi="Arial" w:cs="Arial"/>
          <w:b/>
          <w:bCs/>
          <w:color w:val="auto"/>
        </w:rPr>
      </w:pPr>
    </w:p>
    <w:p w:rsidR="00335921" w:rsidRPr="00335921" w:rsidRDefault="00335921" w:rsidP="00335921">
      <w:pPr>
        <w:autoSpaceDE w:val="0"/>
        <w:autoSpaceDN w:val="0"/>
        <w:adjustRightInd w:val="0"/>
        <w:ind w:left="720" w:hanging="720"/>
        <w:rPr>
          <w:rFonts w:ascii="Arial" w:eastAsia="Calibri" w:hAnsi="Arial" w:cs="Arial"/>
          <w:b/>
          <w:bCs/>
          <w:color w:val="auto"/>
        </w:rPr>
      </w:pPr>
      <w:r w:rsidRPr="00335921">
        <w:rPr>
          <w:rFonts w:ascii="Arial" w:eastAsia="Calibri" w:hAnsi="Arial" w:cs="Arial"/>
          <w:b/>
          <w:bCs/>
          <w:color w:val="auto"/>
        </w:rPr>
        <w:t>4.0</w:t>
      </w:r>
      <w:r w:rsidRPr="00335921">
        <w:rPr>
          <w:rFonts w:ascii="Arial" w:eastAsia="Calibri" w:hAnsi="Arial" w:cs="Arial"/>
          <w:b/>
          <w:bCs/>
          <w:color w:val="auto"/>
        </w:rPr>
        <w:tab/>
        <w:t>CONSULTATION ON THIS POLICY</w:t>
      </w:r>
    </w:p>
    <w:p w:rsidR="00335921" w:rsidRPr="00335921" w:rsidRDefault="00335921" w:rsidP="00335921">
      <w:pPr>
        <w:autoSpaceDE w:val="0"/>
        <w:autoSpaceDN w:val="0"/>
        <w:adjustRightInd w:val="0"/>
        <w:ind w:left="720" w:hanging="720"/>
        <w:rPr>
          <w:rFonts w:ascii="Arial" w:eastAsia="Calibri" w:hAnsi="Arial" w:cs="Arial"/>
          <w:b/>
          <w:bCs/>
          <w:color w:val="auto"/>
        </w:rPr>
      </w:pPr>
    </w:p>
    <w:p w:rsidR="00335921" w:rsidRPr="00335921" w:rsidRDefault="00335921" w:rsidP="00335921">
      <w:pPr>
        <w:autoSpaceDE w:val="0"/>
        <w:autoSpaceDN w:val="0"/>
        <w:adjustRightInd w:val="0"/>
        <w:ind w:left="720" w:hanging="720"/>
        <w:rPr>
          <w:rFonts w:ascii="Arial" w:eastAsia="Calibri" w:hAnsi="Arial" w:cs="Arial"/>
          <w:bCs/>
          <w:color w:val="auto"/>
        </w:rPr>
      </w:pPr>
      <w:r w:rsidRPr="00335921">
        <w:rPr>
          <w:rFonts w:ascii="Arial" w:eastAsia="Calibri" w:hAnsi="Arial" w:cs="Arial"/>
          <w:bCs/>
          <w:color w:val="auto"/>
        </w:rPr>
        <w:t>4.1</w:t>
      </w:r>
      <w:r w:rsidRPr="00335921">
        <w:rPr>
          <w:rFonts w:ascii="Arial" w:eastAsia="Calibri" w:hAnsi="Arial" w:cs="Arial"/>
          <w:b/>
          <w:bCs/>
          <w:color w:val="auto"/>
        </w:rPr>
        <w:tab/>
      </w:r>
      <w:r w:rsidRPr="00335921">
        <w:rPr>
          <w:rFonts w:ascii="Arial" w:eastAsia="Calibri" w:hAnsi="Arial" w:cs="Arial"/>
          <w:bCs/>
          <w:color w:val="auto"/>
        </w:rPr>
        <w:t xml:space="preserve">In accordance with Section 5(3) of the Act, the following were consulted in order to </w:t>
      </w:r>
    </w:p>
    <w:p w:rsidR="00335921" w:rsidRPr="00335921" w:rsidRDefault="00335921" w:rsidP="00335921">
      <w:pPr>
        <w:autoSpaceDE w:val="0"/>
        <w:autoSpaceDN w:val="0"/>
        <w:adjustRightInd w:val="0"/>
        <w:ind w:left="720"/>
        <w:rPr>
          <w:rFonts w:ascii="Arial" w:eastAsia="Calibri" w:hAnsi="Arial" w:cs="Arial"/>
          <w:bCs/>
          <w:color w:val="auto"/>
        </w:rPr>
      </w:pPr>
      <w:r w:rsidRPr="00335921">
        <w:rPr>
          <w:rFonts w:ascii="Arial" w:eastAsia="Calibri" w:hAnsi="Arial" w:cs="Arial"/>
          <w:bCs/>
          <w:color w:val="auto"/>
        </w:rPr>
        <w:t xml:space="preserve">finalise this policy: </w:t>
      </w:r>
    </w:p>
    <w:p w:rsidR="00335921" w:rsidRPr="00335921" w:rsidRDefault="00335921" w:rsidP="00335921">
      <w:pPr>
        <w:autoSpaceDE w:val="0"/>
        <w:autoSpaceDN w:val="0"/>
        <w:adjustRightInd w:val="0"/>
        <w:ind w:left="720"/>
        <w:rPr>
          <w:rFonts w:ascii="Arial" w:eastAsia="Calibri" w:hAnsi="Arial" w:cs="Arial"/>
          <w:bCs/>
          <w:color w:val="auto"/>
        </w:rPr>
      </w:pPr>
    </w:p>
    <w:p w:rsidR="00335921" w:rsidRPr="00335921" w:rsidRDefault="00335921" w:rsidP="00062943">
      <w:pPr>
        <w:numPr>
          <w:ilvl w:val="0"/>
          <w:numId w:val="18"/>
        </w:numPr>
        <w:autoSpaceDE w:val="0"/>
        <w:autoSpaceDN w:val="0"/>
        <w:adjustRightInd w:val="0"/>
        <w:spacing w:after="200" w:line="276" w:lineRule="auto"/>
        <w:contextualSpacing/>
        <w:rPr>
          <w:rFonts w:ascii="Arial" w:eastAsia="Calibri" w:hAnsi="Arial" w:cs="Arial"/>
          <w:bCs/>
          <w:color w:val="auto"/>
        </w:rPr>
      </w:pPr>
      <w:r w:rsidRPr="00335921">
        <w:rPr>
          <w:rFonts w:ascii="Arial" w:eastAsia="Calibri" w:hAnsi="Arial" w:cs="Arial"/>
          <w:bCs/>
          <w:color w:val="auto"/>
        </w:rPr>
        <w:t xml:space="preserve">The Chief Officer of Police in Rochdale; </w:t>
      </w:r>
    </w:p>
    <w:p w:rsidR="00335921" w:rsidRPr="00335921" w:rsidRDefault="00335921" w:rsidP="00062943">
      <w:pPr>
        <w:numPr>
          <w:ilvl w:val="0"/>
          <w:numId w:val="18"/>
        </w:numPr>
        <w:autoSpaceDE w:val="0"/>
        <w:autoSpaceDN w:val="0"/>
        <w:adjustRightInd w:val="0"/>
        <w:spacing w:after="200" w:line="276" w:lineRule="auto"/>
        <w:contextualSpacing/>
        <w:rPr>
          <w:rFonts w:ascii="Arial" w:eastAsia="Calibri" w:hAnsi="Arial" w:cs="Arial"/>
          <w:bCs/>
          <w:color w:val="auto"/>
        </w:rPr>
      </w:pPr>
      <w:r w:rsidRPr="00335921">
        <w:rPr>
          <w:rFonts w:ascii="Arial" w:eastAsia="Calibri" w:hAnsi="Arial" w:cs="Arial"/>
          <w:bCs/>
          <w:color w:val="auto"/>
        </w:rPr>
        <w:t xml:space="preserve">The local Fire Authority; </w:t>
      </w:r>
    </w:p>
    <w:p w:rsidR="00335921" w:rsidRPr="00335921" w:rsidRDefault="00335921" w:rsidP="00062943">
      <w:pPr>
        <w:numPr>
          <w:ilvl w:val="0"/>
          <w:numId w:val="18"/>
        </w:numPr>
        <w:autoSpaceDE w:val="0"/>
        <w:autoSpaceDN w:val="0"/>
        <w:adjustRightInd w:val="0"/>
        <w:spacing w:after="200" w:line="276" w:lineRule="auto"/>
        <w:contextualSpacing/>
        <w:rPr>
          <w:rFonts w:ascii="Arial" w:eastAsia="Calibri" w:hAnsi="Arial" w:cs="Arial"/>
          <w:bCs/>
          <w:color w:val="auto"/>
        </w:rPr>
      </w:pPr>
      <w:r w:rsidRPr="00335921">
        <w:rPr>
          <w:rFonts w:ascii="Arial" w:eastAsia="Calibri" w:hAnsi="Arial" w:cs="Arial"/>
          <w:bCs/>
          <w:color w:val="auto"/>
        </w:rPr>
        <w:t>Public Health Department  Rochdale Borough Council</w:t>
      </w:r>
    </w:p>
    <w:p w:rsidR="00335921" w:rsidRPr="00335921" w:rsidRDefault="00335921" w:rsidP="00062943">
      <w:pPr>
        <w:numPr>
          <w:ilvl w:val="0"/>
          <w:numId w:val="18"/>
        </w:numPr>
        <w:autoSpaceDE w:val="0"/>
        <w:autoSpaceDN w:val="0"/>
        <w:adjustRightInd w:val="0"/>
        <w:spacing w:after="200" w:line="276" w:lineRule="auto"/>
        <w:contextualSpacing/>
        <w:rPr>
          <w:rFonts w:ascii="Arial" w:eastAsia="Calibri" w:hAnsi="Arial" w:cs="Arial"/>
          <w:bCs/>
          <w:color w:val="auto"/>
        </w:rPr>
      </w:pPr>
      <w:r w:rsidRPr="00335921">
        <w:rPr>
          <w:rFonts w:ascii="Arial" w:eastAsia="Calibri" w:hAnsi="Arial" w:cs="Arial"/>
          <w:bCs/>
          <w:color w:val="auto"/>
        </w:rPr>
        <w:t xml:space="preserve">Such persons the Licensing Authority considers to be representative of holders of </w:t>
      </w:r>
    </w:p>
    <w:p w:rsidR="00335921" w:rsidRPr="00335921" w:rsidRDefault="00335921" w:rsidP="00335921">
      <w:pPr>
        <w:autoSpaceDE w:val="0"/>
        <w:autoSpaceDN w:val="0"/>
        <w:adjustRightInd w:val="0"/>
        <w:ind w:left="720" w:firstLine="360"/>
        <w:rPr>
          <w:rFonts w:ascii="Arial" w:eastAsia="Calibri" w:hAnsi="Arial" w:cs="Arial"/>
          <w:bCs/>
          <w:color w:val="auto"/>
        </w:rPr>
      </w:pPr>
      <w:r w:rsidRPr="00335921">
        <w:rPr>
          <w:rFonts w:ascii="Arial" w:eastAsia="Calibri" w:hAnsi="Arial" w:cs="Arial"/>
          <w:bCs/>
          <w:color w:val="auto"/>
        </w:rPr>
        <w:t>Premises Licences in Rochdale;</w:t>
      </w:r>
    </w:p>
    <w:p w:rsidR="00335921" w:rsidRPr="00335921" w:rsidRDefault="00335921" w:rsidP="00062943">
      <w:pPr>
        <w:numPr>
          <w:ilvl w:val="0"/>
          <w:numId w:val="19"/>
        </w:numPr>
        <w:autoSpaceDE w:val="0"/>
        <w:autoSpaceDN w:val="0"/>
        <w:adjustRightInd w:val="0"/>
        <w:spacing w:after="200" w:line="276" w:lineRule="auto"/>
        <w:contextualSpacing/>
        <w:rPr>
          <w:rFonts w:ascii="Arial" w:eastAsia="Calibri" w:hAnsi="Arial" w:cs="Arial"/>
          <w:bCs/>
          <w:color w:val="auto"/>
        </w:rPr>
      </w:pPr>
      <w:r w:rsidRPr="00335921">
        <w:rPr>
          <w:rFonts w:ascii="Arial" w:eastAsia="Calibri" w:hAnsi="Arial" w:cs="Arial"/>
          <w:bCs/>
          <w:color w:val="auto"/>
        </w:rPr>
        <w:t xml:space="preserve">Such persons the Licensing Authority considers to be representative of holders of Club Premises Certificates in Rochdale; </w:t>
      </w:r>
    </w:p>
    <w:p w:rsidR="00335921" w:rsidRPr="00335921" w:rsidRDefault="00335921" w:rsidP="00062943">
      <w:pPr>
        <w:numPr>
          <w:ilvl w:val="0"/>
          <w:numId w:val="19"/>
        </w:numPr>
        <w:autoSpaceDE w:val="0"/>
        <w:autoSpaceDN w:val="0"/>
        <w:adjustRightInd w:val="0"/>
        <w:spacing w:after="200" w:line="276" w:lineRule="auto"/>
        <w:contextualSpacing/>
        <w:rPr>
          <w:rFonts w:ascii="Arial" w:eastAsia="Calibri" w:hAnsi="Arial" w:cs="Arial"/>
          <w:bCs/>
          <w:color w:val="auto"/>
        </w:rPr>
      </w:pPr>
      <w:r w:rsidRPr="00335921">
        <w:rPr>
          <w:rFonts w:ascii="Arial" w:eastAsia="Calibri" w:hAnsi="Arial" w:cs="Arial"/>
          <w:bCs/>
          <w:color w:val="auto"/>
        </w:rPr>
        <w:t>Such persons the Licensing Authority considers to be representative of holders of Personal Licences issued in Rochdale; and</w:t>
      </w:r>
    </w:p>
    <w:p w:rsidR="00335921" w:rsidRPr="00335921" w:rsidRDefault="00335921" w:rsidP="00062943">
      <w:pPr>
        <w:numPr>
          <w:ilvl w:val="0"/>
          <w:numId w:val="19"/>
        </w:numPr>
        <w:autoSpaceDE w:val="0"/>
        <w:autoSpaceDN w:val="0"/>
        <w:adjustRightInd w:val="0"/>
        <w:spacing w:after="200" w:line="276" w:lineRule="auto"/>
        <w:contextualSpacing/>
        <w:rPr>
          <w:rFonts w:ascii="Arial" w:eastAsia="Calibri" w:hAnsi="Arial" w:cs="Arial"/>
          <w:bCs/>
          <w:color w:val="auto"/>
        </w:rPr>
      </w:pPr>
      <w:r w:rsidRPr="00335921">
        <w:rPr>
          <w:rFonts w:ascii="Arial" w:eastAsia="Calibri" w:hAnsi="Arial" w:cs="Arial"/>
          <w:bCs/>
          <w:color w:val="auto"/>
        </w:rPr>
        <w:t>Such other persons the Licensing Authority considers to be representative of businesses and residents in Rochdale.</w:t>
      </w:r>
    </w:p>
    <w:p w:rsidR="00335921" w:rsidRPr="00335921" w:rsidRDefault="00335921" w:rsidP="00335921">
      <w:pPr>
        <w:autoSpaceDE w:val="0"/>
        <w:autoSpaceDN w:val="0"/>
        <w:adjustRightInd w:val="0"/>
        <w:rPr>
          <w:rFonts w:ascii="Arial" w:eastAsia="Calibri" w:hAnsi="Arial" w:cs="Arial"/>
          <w:bCs/>
          <w:color w:val="auto"/>
        </w:rPr>
      </w:pPr>
      <w:r w:rsidRPr="00335921">
        <w:rPr>
          <w:rFonts w:ascii="Arial" w:eastAsia="Calibri" w:hAnsi="Arial" w:cs="Arial"/>
          <w:bCs/>
          <w:color w:val="auto"/>
        </w:rPr>
        <w:t>4.2</w:t>
      </w:r>
      <w:r w:rsidRPr="00335921">
        <w:rPr>
          <w:rFonts w:ascii="Arial" w:eastAsia="Calibri" w:hAnsi="Arial" w:cs="Arial"/>
          <w:bCs/>
          <w:color w:val="auto"/>
        </w:rPr>
        <w:tab/>
        <w:t xml:space="preserve">A list of the consultees can be found at Appendix A. </w:t>
      </w: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b/>
          <w:bCs/>
          <w:color w:val="auto"/>
        </w:rPr>
        <w:lastRenderedPageBreak/>
        <w:t>5.0</w:t>
      </w:r>
      <w:r w:rsidRPr="00335921">
        <w:rPr>
          <w:rFonts w:ascii="Arial" w:eastAsia="Calibri" w:hAnsi="Arial" w:cs="Arial"/>
          <w:b/>
          <w:bCs/>
          <w:color w:val="auto"/>
        </w:rPr>
        <w:tab/>
        <w:t>THE INTEGRATION OF POLICIES</w:t>
      </w:r>
      <w:r w:rsidR="00B00061">
        <w:rPr>
          <w:rFonts w:ascii="Arial" w:eastAsia="Calibri" w:hAnsi="Arial" w:cs="Arial"/>
          <w:b/>
          <w:bCs/>
          <w:color w:val="auto"/>
        </w:rPr>
        <w:t xml:space="preserve"> / </w:t>
      </w:r>
      <w:r w:rsidR="00B00061" w:rsidRPr="00B00061">
        <w:rPr>
          <w:rFonts w:ascii="Arial" w:eastAsia="Calibri" w:hAnsi="Arial" w:cs="Arial"/>
          <w:b/>
          <w:bCs/>
          <w:color w:val="FF0000"/>
        </w:rPr>
        <w:t xml:space="preserve">STRATEGIC LINKS </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5.1</w:t>
      </w:r>
      <w:r w:rsidRPr="00335921">
        <w:rPr>
          <w:rFonts w:ascii="Arial" w:eastAsia="Calibri" w:hAnsi="Arial" w:cs="Arial"/>
          <w:color w:val="auto"/>
        </w:rPr>
        <w:tab/>
        <w:t>Whilst the overall aim of this Policy is to promote the Licensing Objectives, it is recognised that there are other key Council policies, Government and partnership agency policies in place, which also contribute to the Council Plan. This Policy integrates as far as reasonably possible with those strategies/policies, such as:</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062943">
      <w:pPr>
        <w:numPr>
          <w:ilvl w:val="0"/>
          <w:numId w:val="20"/>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Crime and Disorder Reduction Strategy</w:t>
      </w:r>
    </w:p>
    <w:p w:rsidR="00335921" w:rsidRPr="00335921" w:rsidRDefault="00335921" w:rsidP="00062943">
      <w:pPr>
        <w:numPr>
          <w:ilvl w:val="0"/>
          <w:numId w:val="20"/>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Enforcement Concordat</w:t>
      </w:r>
    </w:p>
    <w:p w:rsidR="00335921" w:rsidRPr="00335921" w:rsidRDefault="00335921" w:rsidP="00062943">
      <w:pPr>
        <w:numPr>
          <w:ilvl w:val="0"/>
          <w:numId w:val="20"/>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 xml:space="preserve">Alcohol Harm Reduction Strategy </w:t>
      </w:r>
    </w:p>
    <w:p w:rsidR="00335921" w:rsidRPr="00335921" w:rsidRDefault="00335921" w:rsidP="00062943">
      <w:pPr>
        <w:numPr>
          <w:ilvl w:val="0"/>
          <w:numId w:val="20"/>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National Drug Strategy &amp; Local treatment Plans</w:t>
      </w:r>
    </w:p>
    <w:p w:rsidR="00335921" w:rsidRPr="00335921" w:rsidRDefault="00335921" w:rsidP="00062943">
      <w:pPr>
        <w:numPr>
          <w:ilvl w:val="0"/>
          <w:numId w:val="20"/>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Safer Nightlife</w:t>
      </w:r>
    </w:p>
    <w:p w:rsidR="00335921" w:rsidRPr="00335921" w:rsidRDefault="00335921" w:rsidP="00062943">
      <w:pPr>
        <w:numPr>
          <w:ilvl w:val="0"/>
          <w:numId w:val="20"/>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LACORS/TSI Code of Practice on Test Purchasing</w:t>
      </w:r>
    </w:p>
    <w:p w:rsidR="00335921" w:rsidRPr="00335921" w:rsidRDefault="00335921" w:rsidP="00062943">
      <w:pPr>
        <w:numPr>
          <w:ilvl w:val="0"/>
          <w:numId w:val="20"/>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Culture and Tourism Strategies</w:t>
      </w:r>
    </w:p>
    <w:p w:rsidR="00335921" w:rsidRPr="00335921" w:rsidRDefault="00335921" w:rsidP="00062943">
      <w:pPr>
        <w:numPr>
          <w:ilvl w:val="0"/>
          <w:numId w:val="20"/>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Greater Manchester Local Transport Policy</w:t>
      </w:r>
    </w:p>
    <w:p w:rsidR="00335921" w:rsidRPr="00335921" w:rsidRDefault="00335921" w:rsidP="00062943">
      <w:pPr>
        <w:numPr>
          <w:ilvl w:val="0"/>
          <w:numId w:val="20"/>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Rochdale Unitary Development Plan and documents prepared as part of the Local Development Framework</w:t>
      </w:r>
    </w:p>
    <w:p w:rsidR="00335921" w:rsidRPr="00335921" w:rsidRDefault="00335921" w:rsidP="00062943">
      <w:pPr>
        <w:numPr>
          <w:ilvl w:val="0"/>
          <w:numId w:val="20"/>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Rochdale Borough current Community Strategy</w:t>
      </w:r>
    </w:p>
    <w:p w:rsidR="00335921" w:rsidRPr="00335921" w:rsidRDefault="00335921" w:rsidP="00062943">
      <w:pPr>
        <w:numPr>
          <w:ilvl w:val="0"/>
          <w:numId w:val="20"/>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Rochdale Borough Local Neighbourhood Renewal Strategy</w:t>
      </w:r>
    </w:p>
    <w:p w:rsidR="00335921" w:rsidRPr="00335921" w:rsidRDefault="00335921" w:rsidP="00062943">
      <w:pPr>
        <w:numPr>
          <w:ilvl w:val="0"/>
          <w:numId w:val="20"/>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Rochdale Borough Economic Strategy</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5.2</w:t>
      </w:r>
      <w:r w:rsidRPr="00335921">
        <w:rPr>
          <w:rFonts w:ascii="Arial" w:eastAsia="Calibri" w:hAnsi="Arial" w:cs="Arial"/>
          <w:color w:val="auto"/>
        </w:rPr>
        <w:tab/>
        <w:t>Licensing regulation also forms part of an overall strategy to address issues generated by licensed premises. Licensing will work in partnership with other Council departments and agencies with a view to promoting the Licensing Objectives. Other controls include:</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062943">
      <w:pPr>
        <w:numPr>
          <w:ilvl w:val="0"/>
          <w:numId w:val="21"/>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Planning control;</w:t>
      </w:r>
    </w:p>
    <w:p w:rsidR="00335921" w:rsidRPr="00335921" w:rsidRDefault="00335921" w:rsidP="00062943">
      <w:pPr>
        <w:numPr>
          <w:ilvl w:val="0"/>
          <w:numId w:val="21"/>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 xml:space="preserve">Positive measures to create safe and attractive town and district centres; </w:t>
      </w:r>
    </w:p>
    <w:p w:rsidR="00335921" w:rsidRPr="00335921" w:rsidRDefault="00335921" w:rsidP="00062943">
      <w:pPr>
        <w:numPr>
          <w:ilvl w:val="0"/>
          <w:numId w:val="21"/>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 xml:space="preserve">Powers of the Council to designate public areas where the consumption of </w:t>
      </w:r>
    </w:p>
    <w:p w:rsidR="00335921" w:rsidRPr="00335921" w:rsidRDefault="00335921" w:rsidP="00335921">
      <w:pPr>
        <w:autoSpaceDE w:val="0"/>
        <w:autoSpaceDN w:val="0"/>
        <w:adjustRightInd w:val="0"/>
        <w:ind w:left="360" w:firstLine="720"/>
        <w:rPr>
          <w:rFonts w:ascii="Arial" w:eastAsia="Calibri" w:hAnsi="Arial" w:cs="Arial"/>
          <w:color w:val="auto"/>
        </w:rPr>
      </w:pPr>
      <w:r w:rsidRPr="00335921">
        <w:rPr>
          <w:rFonts w:ascii="Arial" w:eastAsia="Calibri" w:hAnsi="Arial" w:cs="Arial"/>
          <w:color w:val="auto"/>
        </w:rPr>
        <w:t xml:space="preserve">alcohol is not permitted; </w:t>
      </w:r>
    </w:p>
    <w:p w:rsidR="00335921" w:rsidRPr="00335921" w:rsidRDefault="00335921" w:rsidP="00062943">
      <w:pPr>
        <w:numPr>
          <w:ilvl w:val="0"/>
          <w:numId w:val="22"/>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The confiscation of alcohol from adults and children in designated areas;</w:t>
      </w:r>
    </w:p>
    <w:p w:rsidR="00335921" w:rsidRPr="00335921" w:rsidRDefault="00335921" w:rsidP="00062943">
      <w:pPr>
        <w:numPr>
          <w:ilvl w:val="0"/>
          <w:numId w:val="22"/>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 xml:space="preserve">Police enforcement of disorder and anti-social behaviour; </w:t>
      </w:r>
    </w:p>
    <w:p w:rsidR="00335921" w:rsidRPr="00335921" w:rsidRDefault="00335921" w:rsidP="00062943">
      <w:pPr>
        <w:numPr>
          <w:ilvl w:val="0"/>
          <w:numId w:val="22"/>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 xml:space="preserve">Prosecution of personal licence holders and staff for selling alcohol to persons who are under age or drunk; </w:t>
      </w:r>
    </w:p>
    <w:p w:rsidR="00335921" w:rsidRPr="00335921" w:rsidRDefault="00335921" w:rsidP="00062943">
      <w:pPr>
        <w:numPr>
          <w:ilvl w:val="0"/>
          <w:numId w:val="23"/>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 xml:space="preserve">Police powers to close down instantly any licensed premises on the grounds of disorder or likelihood of disorder or excessive noise emanating from the premises; </w:t>
      </w:r>
    </w:p>
    <w:p w:rsidR="00335921" w:rsidRPr="00335921" w:rsidRDefault="00335921" w:rsidP="00062943">
      <w:pPr>
        <w:numPr>
          <w:ilvl w:val="0"/>
          <w:numId w:val="23"/>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 xml:space="preserve">Powers of the Council under the Environmental Protection Act and Health and Safety at Work Act; </w:t>
      </w:r>
    </w:p>
    <w:p w:rsidR="00335921" w:rsidRPr="00335921" w:rsidRDefault="00335921" w:rsidP="00062943">
      <w:pPr>
        <w:numPr>
          <w:ilvl w:val="0"/>
          <w:numId w:val="23"/>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Power of a Responsible Authority, or other person to seek a review of a licence; and</w:t>
      </w:r>
    </w:p>
    <w:p w:rsidR="00335921" w:rsidRPr="00335921" w:rsidRDefault="00335921" w:rsidP="00062943">
      <w:pPr>
        <w:numPr>
          <w:ilvl w:val="0"/>
          <w:numId w:val="23"/>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Alcohol misuse and dependency/Reducing alcohol related harm</w:t>
      </w:r>
    </w:p>
    <w:p w:rsidR="00335921" w:rsidRPr="00335921" w:rsidRDefault="00335921" w:rsidP="00335921">
      <w:pPr>
        <w:autoSpaceDE w:val="0"/>
        <w:autoSpaceDN w:val="0"/>
        <w:adjustRightInd w:val="0"/>
        <w:rPr>
          <w:rFonts w:ascii="Arial" w:eastAsia="Calibri" w:hAnsi="Arial" w:cs="Arial"/>
          <w:b/>
          <w:bCs/>
          <w:color w:val="auto"/>
        </w:rPr>
      </w:pPr>
    </w:p>
    <w:p w:rsidR="00335921" w:rsidRPr="00335921" w:rsidRDefault="00335921" w:rsidP="00335921">
      <w:pPr>
        <w:autoSpaceDE w:val="0"/>
        <w:autoSpaceDN w:val="0"/>
        <w:adjustRightInd w:val="0"/>
        <w:rPr>
          <w:rFonts w:ascii="Arial" w:eastAsia="Calibri" w:hAnsi="Arial" w:cs="Arial"/>
          <w:b/>
          <w:bCs/>
          <w:color w:val="auto"/>
        </w:rPr>
      </w:pPr>
    </w:p>
    <w:p w:rsidR="00335921" w:rsidRPr="00335921" w:rsidRDefault="00335921" w:rsidP="00335921">
      <w:pPr>
        <w:autoSpaceDE w:val="0"/>
        <w:autoSpaceDN w:val="0"/>
        <w:adjustRightInd w:val="0"/>
        <w:rPr>
          <w:rFonts w:ascii="Arial" w:eastAsia="Calibri" w:hAnsi="Arial" w:cs="Arial"/>
          <w:b/>
          <w:bCs/>
          <w:color w:val="auto"/>
        </w:rPr>
      </w:pPr>
      <w:r w:rsidRPr="00335921">
        <w:rPr>
          <w:rFonts w:ascii="Arial" w:eastAsia="Calibri" w:hAnsi="Arial" w:cs="Arial"/>
          <w:b/>
          <w:bCs/>
          <w:color w:val="auto"/>
        </w:rPr>
        <w:t>6.0</w:t>
      </w:r>
      <w:r w:rsidRPr="00335921">
        <w:rPr>
          <w:rFonts w:ascii="Arial" w:eastAsia="Calibri" w:hAnsi="Arial" w:cs="Arial"/>
          <w:b/>
          <w:bCs/>
          <w:color w:val="auto"/>
        </w:rPr>
        <w:tab/>
        <w:t xml:space="preserve">TACKLING CHILD SEXUAL EXPLOITATION (CSE) </w:t>
      </w:r>
    </w:p>
    <w:p w:rsidR="00335921" w:rsidRPr="00335921" w:rsidRDefault="00335921" w:rsidP="00335921">
      <w:pPr>
        <w:autoSpaceDE w:val="0"/>
        <w:autoSpaceDN w:val="0"/>
        <w:adjustRightInd w:val="0"/>
        <w:rPr>
          <w:rFonts w:ascii="Arial" w:eastAsia="Calibri" w:hAnsi="Arial" w:cs="Arial"/>
          <w:b/>
          <w:bCs/>
          <w:color w:val="auto"/>
        </w:rPr>
      </w:pPr>
    </w:p>
    <w:p w:rsidR="00335921" w:rsidRPr="00335921" w:rsidRDefault="00335921" w:rsidP="00335921">
      <w:pPr>
        <w:autoSpaceDE w:val="0"/>
        <w:autoSpaceDN w:val="0"/>
        <w:adjustRightInd w:val="0"/>
        <w:ind w:left="720" w:hanging="720"/>
        <w:rPr>
          <w:rFonts w:ascii="Arial" w:eastAsia="Calibri" w:hAnsi="Arial" w:cs="Arial"/>
          <w:bCs/>
          <w:color w:val="auto"/>
        </w:rPr>
      </w:pPr>
      <w:r w:rsidRPr="00335921">
        <w:rPr>
          <w:rFonts w:ascii="Arial" w:eastAsia="Calibri" w:hAnsi="Arial" w:cs="Arial"/>
          <w:bCs/>
          <w:color w:val="auto"/>
        </w:rPr>
        <w:t>6.1</w:t>
      </w:r>
      <w:r w:rsidRPr="00335921">
        <w:rPr>
          <w:rFonts w:ascii="Arial" w:eastAsia="Calibri" w:hAnsi="Arial" w:cs="Arial"/>
          <w:bCs/>
          <w:color w:val="auto"/>
        </w:rPr>
        <w:tab/>
        <w:t xml:space="preserve">The Licensing Authority is committed to protecting children from harm. It recognises that alcohol use, misuse and abuse is one of the recurring key ‘parental factors’ in child protection and </w:t>
      </w:r>
      <w:r w:rsidRPr="00335921">
        <w:rPr>
          <w:rFonts w:ascii="Arial" w:eastAsia="Calibri" w:hAnsi="Arial" w:cs="Arial"/>
          <w:bCs/>
          <w:color w:val="auto"/>
        </w:rPr>
        <w:lastRenderedPageBreak/>
        <w:t>safeguarding, often contributing to parental neglect of children and domestic abuse and violence within families.</w:t>
      </w:r>
    </w:p>
    <w:p w:rsidR="00335921" w:rsidRPr="00335921" w:rsidRDefault="00335921" w:rsidP="00335921">
      <w:pPr>
        <w:autoSpaceDE w:val="0"/>
        <w:autoSpaceDN w:val="0"/>
        <w:adjustRightInd w:val="0"/>
        <w:ind w:left="720" w:hanging="720"/>
        <w:rPr>
          <w:rFonts w:ascii="Arial" w:eastAsia="Calibri" w:hAnsi="Arial" w:cs="Arial"/>
          <w:bCs/>
          <w:color w:val="auto"/>
        </w:rPr>
      </w:pPr>
    </w:p>
    <w:p w:rsidR="00335921" w:rsidRPr="00335921" w:rsidRDefault="00335921" w:rsidP="00335921">
      <w:pPr>
        <w:autoSpaceDE w:val="0"/>
        <w:autoSpaceDN w:val="0"/>
        <w:adjustRightInd w:val="0"/>
        <w:ind w:left="720" w:hanging="720"/>
        <w:rPr>
          <w:rFonts w:ascii="Arial" w:eastAsia="Calibri" w:hAnsi="Arial" w:cs="Arial"/>
          <w:bCs/>
          <w:color w:val="auto"/>
        </w:rPr>
      </w:pPr>
      <w:r w:rsidRPr="00335921">
        <w:rPr>
          <w:rFonts w:ascii="Arial" w:eastAsia="Calibri" w:hAnsi="Arial" w:cs="Arial"/>
          <w:bCs/>
          <w:color w:val="auto"/>
        </w:rPr>
        <w:t>6.2</w:t>
      </w:r>
      <w:r w:rsidRPr="00335921">
        <w:rPr>
          <w:rFonts w:ascii="Arial" w:eastAsia="Calibri" w:hAnsi="Arial" w:cs="Arial"/>
          <w:bCs/>
          <w:color w:val="auto"/>
        </w:rPr>
        <w:tab/>
        <w:t>Alcohol is also reported as a factor in CSE. Young people are encouraged or coerced into drinking alcohol, leaving them vulnerable to perpetrators of CSE. Licensed premises have been implicated nationally in the involvement with CSE, either taking place on the licensed premises or the premises being used for the purposes of grooming and enticement.</w:t>
      </w:r>
    </w:p>
    <w:p w:rsidR="00335921" w:rsidRPr="00335921" w:rsidRDefault="00335921" w:rsidP="00335921">
      <w:pPr>
        <w:autoSpaceDE w:val="0"/>
        <w:autoSpaceDN w:val="0"/>
        <w:adjustRightInd w:val="0"/>
        <w:ind w:left="720" w:hanging="720"/>
        <w:rPr>
          <w:rFonts w:ascii="Arial" w:eastAsia="Calibri" w:hAnsi="Arial" w:cs="Arial"/>
          <w:bCs/>
          <w:color w:val="auto"/>
        </w:rPr>
      </w:pPr>
    </w:p>
    <w:p w:rsidR="00335921" w:rsidRPr="00335921" w:rsidRDefault="00335921" w:rsidP="00335921">
      <w:pPr>
        <w:autoSpaceDE w:val="0"/>
        <w:autoSpaceDN w:val="0"/>
        <w:adjustRightInd w:val="0"/>
        <w:ind w:left="720" w:hanging="720"/>
        <w:rPr>
          <w:rFonts w:ascii="Arial" w:eastAsia="Calibri" w:hAnsi="Arial" w:cs="Arial"/>
          <w:bCs/>
          <w:color w:val="auto"/>
        </w:rPr>
      </w:pPr>
      <w:r w:rsidRPr="00335921">
        <w:rPr>
          <w:rFonts w:ascii="Arial" w:eastAsia="Calibri" w:hAnsi="Arial" w:cs="Arial"/>
          <w:bCs/>
          <w:color w:val="auto"/>
        </w:rPr>
        <w:t>6.3</w:t>
      </w:r>
      <w:r w:rsidRPr="00335921">
        <w:rPr>
          <w:rFonts w:ascii="Arial" w:eastAsia="Calibri" w:hAnsi="Arial" w:cs="Arial"/>
          <w:bCs/>
          <w:color w:val="auto"/>
        </w:rPr>
        <w:tab/>
        <w:t>The Licensing Authority will report any issues of concern regarding the safeguarding of children to the appropriate safeguarding authorities and will act on any reports from them accordingly in relation to the promotion of the Licensing Objectives. Where there are serious concerns and/or any criminal investigations in relation to the abuse of children in connection with a licensed premises, serious consideration will be given to lodging a review of the premises licence / certificate as it relates to the negative impact on the Licensing Objectives and in particular crime and disorder and the protection of children from harm.</w:t>
      </w:r>
    </w:p>
    <w:p w:rsidR="00335921" w:rsidRPr="00335921" w:rsidRDefault="00335921" w:rsidP="00335921">
      <w:pPr>
        <w:autoSpaceDE w:val="0"/>
        <w:autoSpaceDN w:val="0"/>
        <w:adjustRightInd w:val="0"/>
        <w:ind w:left="720" w:hanging="720"/>
        <w:rPr>
          <w:rFonts w:ascii="Arial" w:eastAsia="Calibri" w:hAnsi="Arial" w:cs="Arial"/>
          <w:bCs/>
          <w:color w:val="auto"/>
        </w:rPr>
      </w:pPr>
    </w:p>
    <w:p w:rsidR="00335921" w:rsidRPr="00335921" w:rsidRDefault="00335921" w:rsidP="00335921">
      <w:pPr>
        <w:autoSpaceDE w:val="0"/>
        <w:autoSpaceDN w:val="0"/>
        <w:adjustRightInd w:val="0"/>
        <w:ind w:left="720" w:hanging="720"/>
        <w:rPr>
          <w:rFonts w:ascii="Arial" w:eastAsia="Calibri" w:hAnsi="Arial" w:cs="Arial"/>
          <w:bCs/>
          <w:color w:val="auto"/>
        </w:rPr>
      </w:pPr>
      <w:r w:rsidRPr="00335921">
        <w:rPr>
          <w:rFonts w:ascii="Arial" w:eastAsia="Calibri" w:hAnsi="Arial" w:cs="Arial"/>
          <w:bCs/>
          <w:color w:val="auto"/>
        </w:rPr>
        <w:t>6.4</w:t>
      </w:r>
      <w:r w:rsidRPr="00335921">
        <w:rPr>
          <w:rFonts w:ascii="Arial" w:eastAsia="Calibri" w:hAnsi="Arial" w:cs="Arial"/>
          <w:bCs/>
          <w:color w:val="auto"/>
        </w:rPr>
        <w:tab/>
        <w:t>The Licensing Authority expects licence holders and operators of licensed premises:</w:t>
      </w:r>
    </w:p>
    <w:p w:rsidR="00335921" w:rsidRPr="00335921" w:rsidRDefault="00335921" w:rsidP="00335921">
      <w:pPr>
        <w:autoSpaceDE w:val="0"/>
        <w:autoSpaceDN w:val="0"/>
        <w:adjustRightInd w:val="0"/>
        <w:ind w:left="720" w:hanging="720"/>
        <w:rPr>
          <w:rFonts w:ascii="Arial" w:eastAsia="Calibri" w:hAnsi="Arial" w:cs="Arial"/>
          <w:bCs/>
          <w:color w:val="auto"/>
        </w:rPr>
      </w:pPr>
    </w:p>
    <w:p w:rsidR="00335921" w:rsidRPr="00335921" w:rsidRDefault="00335921" w:rsidP="00062943">
      <w:pPr>
        <w:numPr>
          <w:ilvl w:val="0"/>
          <w:numId w:val="24"/>
        </w:numPr>
        <w:autoSpaceDE w:val="0"/>
        <w:autoSpaceDN w:val="0"/>
        <w:adjustRightInd w:val="0"/>
        <w:spacing w:after="200" w:line="276" w:lineRule="auto"/>
        <w:contextualSpacing/>
        <w:rPr>
          <w:rFonts w:ascii="Arial" w:eastAsia="Calibri" w:hAnsi="Arial" w:cs="Arial"/>
          <w:bCs/>
          <w:color w:val="auto"/>
        </w:rPr>
      </w:pPr>
      <w:r w:rsidRPr="00335921">
        <w:rPr>
          <w:rFonts w:ascii="Arial" w:eastAsia="Calibri" w:hAnsi="Arial" w:cs="Arial"/>
          <w:bCs/>
          <w:color w:val="auto"/>
        </w:rPr>
        <w:t xml:space="preserve">To understand that the sexual exploitation of a child is a criminal offence; </w:t>
      </w:r>
    </w:p>
    <w:p w:rsidR="00335921" w:rsidRPr="00335921" w:rsidRDefault="00335921" w:rsidP="00062943">
      <w:pPr>
        <w:numPr>
          <w:ilvl w:val="0"/>
          <w:numId w:val="24"/>
        </w:numPr>
        <w:autoSpaceDE w:val="0"/>
        <w:autoSpaceDN w:val="0"/>
        <w:adjustRightInd w:val="0"/>
        <w:spacing w:after="200" w:line="276" w:lineRule="auto"/>
        <w:contextualSpacing/>
        <w:rPr>
          <w:rFonts w:ascii="Arial" w:eastAsia="Calibri" w:hAnsi="Arial" w:cs="Arial"/>
          <w:bCs/>
          <w:color w:val="auto"/>
        </w:rPr>
      </w:pPr>
      <w:r w:rsidRPr="00335921">
        <w:rPr>
          <w:rFonts w:ascii="Arial" w:eastAsia="Calibri" w:hAnsi="Arial" w:cs="Arial"/>
          <w:bCs/>
          <w:color w:val="auto"/>
        </w:rPr>
        <w:t>To ensure that they and their employees are fully aware of the signs of CSE and how to report it;</w:t>
      </w:r>
    </w:p>
    <w:p w:rsidR="00335921" w:rsidRPr="00335921" w:rsidRDefault="00335921" w:rsidP="00062943">
      <w:pPr>
        <w:numPr>
          <w:ilvl w:val="0"/>
          <w:numId w:val="25"/>
        </w:numPr>
        <w:autoSpaceDE w:val="0"/>
        <w:autoSpaceDN w:val="0"/>
        <w:adjustRightInd w:val="0"/>
        <w:spacing w:after="200" w:line="276" w:lineRule="auto"/>
        <w:contextualSpacing/>
        <w:rPr>
          <w:rFonts w:ascii="Arial" w:eastAsia="Calibri" w:hAnsi="Arial" w:cs="Arial"/>
          <w:bCs/>
          <w:color w:val="auto"/>
        </w:rPr>
      </w:pPr>
      <w:r w:rsidRPr="00335921">
        <w:rPr>
          <w:rFonts w:ascii="Arial" w:eastAsia="Calibri" w:hAnsi="Arial" w:cs="Arial"/>
          <w:bCs/>
          <w:color w:val="auto"/>
        </w:rPr>
        <w:t xml:space="preserve">To report any concerns to the appropriate authorities or to the Licensing Authority who will then flag up their concerns to the relevant safeguarding professionals on their behalf. </w:t>
      </w:r>
    </w:p>
    <w:p w:rsidR="00335921" w:rsidRPr="00335921" w:rsidRDefault="00335921" w:rsidP="00335921">
      <w:pPr>
        <w:autoSpaceDE w:val="0"/>
        <w:autoSpaceDN w:val="0"/>
        <w:adjustRightInd w:val="0"/>
        <w:ind w:left="1080"/>
        <w:contextualSpacing/>
        <w:rPr>
          <w:rFonts w:ascii="Arial" w:eastAsia="Calibri" w:hAnsi="Arial" w:cs="Arial"/>
          <w:bCs/>
          <w:color w:val="auto"/>
        </w:rPr>
      </w:pPr>
    </w:p>
    <w:p w:rsidR="00335921" w:rsidRPr="00335921" w:rsidRDefault="00335921" w:rsidP="00335921">
      <w:pPr>
        <w:autoSpaceDE w:val="0"/>
        <w:autoSpaceDN w:val="0"/>
        <w:adjustRightInd w:val="0"/>
        <w:rPr>
          <w:rFonts w:ascii="Arial" w:eastAsia="Calibri" w:hAnsi="Arial" w:cs="Arial"/>
          <w:b/>
          <w:bCs/>
          <w:color w:val="auto"/>
        </w:rPr>
      </w:pPr>
    </w:p>
    <w:p w:rsidR="00335921" w:rsidRPr="00335921" w:rsidRDefault="00335921" w:rsidP="00335921">
      <w:pPr>
        <w:autoSpaceDE w:val="0"/>
        <w:autoSpaceDN w:val="0"/>
        <w:adjustRightInd w:val="0"/>
        <w:rPr>
          <w:rFonts w:ascii="Arial" w:eastAsia="Calibri" w:hAnsi="Arial" w:cs="Arial"/>
          <w:b/>
          <w:bCs/>
          <w:color w:val="auto"/>
        </w:rPr>
      </w:pPr>
      <w:r w:rsidRPr="00335921">
        <w:rPr>
          <w:rFonts w:ascii="Arial" w:eastAsia="Calibri" w:hAnsi="Arial" w:cs="Arial"/>
          <w:b/>
          <w:bCs/>
          <w:color w:val="auto"/>
        </w:rPr>
        <w:t>7.0</w:t>
      </w:r>
      <w:r w:rsidRPr="00335921">
        <w:rPr>
          <w:rFonts w:ascii="Arial" w:eastAsia="Calibri" w:hAnsi="Arial" w:cs="Arial"/>
          <w:b/>
          <w:bCs/>
          <w:color w:val="auto"/>
        </w:rPr>
        <w:tab/>
        <w:t>AUTHORITY PROFILE</w:t>
      </w:r>
    </w:p>
    <w:p w:rsidR="00335921" w:rsidRPr="00335921" w:rsidRDefault="00335921" w:rsidP="00335921">
      <w:pPr>
        <w:autoSpaceDE w:val="0"/>
        <w:autoSpaceDN w:val="0"/>
        <w:adjustRightInd w:val="0"/>
        <w:rPr>
          <w:rFonts w:ascii="Arial" w:eastAsia="Calibri" w:hAnsi="Arial" w:cs="Arial"/>
          <w:b/>
          <w:bCs/>
          <w:color w:val="auto"/>
        </w:rPr>
      </w:pPr>
    </w:p>
    <w:p w:rsidR="00335921" w:rsidRPr="00335921" w:rsidRDefault="00335921" w:rsidP="00335921">
      <w:pPr>
        <w:autoSpaceDE w:val="0"/>
        <w:autoSpaceDN w:val="0"/>
        <w:adjustRightInd w:val="0"/>
        <w:rPr>
          <w:rFonts w:ascii="Arial" w:eastAsia="Calibri" w:hAnsi="Arial" w:cs="Arial"/>
          <w:bCs/>
          <w:color w:val="auto"/>
        </w:rPr>
      </w:pPr>
      <w:r w:rsidRPr="00335921">
        <w:rPr>
          <w:rFonts w:ascii="Arial" w:eastAsia="Calibri" w:hAnsi="Arial" w:cs="Arial"/>
          <w:bCs/>
          <w:color w:val="auto"/>
        </w:rPr>
        <w:t>7.1</w:t>
      </w:r>
      <w:r w:rsidRPr="00335921">
        <w:rPr>
          <w:rFonts w:ascii="Arial" w:eastAsia="Calibri" w:hAnsi="Arial" w:cs="Arial"/>
          <w:bCs/>
          <w:color w:val="auto"/>
        </w:rPr>
        <w:tab/>
        <w:t>The Authority is one of the 10 Metropolitan Districts of Greater Manchester.</w:t>
      </w:r>
    </w:p>
    <w:p w:rsidR="00335921" w:rsidRPr="00335921" w:rsidRDefault="00335921" w:rsidP="00335921">
      <w:pPr>
        <w:autoSpaceDE w:val="0"/>
        <w:autoSpaceDN w:val="0"/>
        <w:adjustRightInd w:val="0"/>
        <w:rPr>
          <w:rFonts w:ascii="Arial" w:eastAsia="Calibri" w:hAnsi="Arial" w:cs="Arial"/>
          <w:bCs/>
          <w:color w:val="auto"/>
        </w:rPr>
      </w:pPr>
    </w:p>
    <w:p w:rsidR="00335921" w:rsidRPr="00335921" w:rsidRDefault="00335921" w:rsidP="00335921">
      <w:pPr>
        <w:autoSpaceDE w:val="0"/>
        <w:autoSpaceDN w:val="0"/>
        <w:adjustRightInd w:val="0"/>
        <w:ind w:left="720" w:hanging="720"/>
        <w:rPr>
          <w:rFonts w:ascii="Arial" w:eastAsia="Calibri" w:hAnsi="Arial" w:cs="Arial"/>
          <w:bCs/>
          <w:color w:val="auto"/>
        </w:rPr>
      </w:pPr>
      <w:r w:rsidRPr="00335921">
        <w:rPr>
          <w:rFonts w:ascii="Arial" w:eastAsia="Calibri" w:hAnsi="Arial" w:cs="Arial"/>
          <w:bCs/>
          <w:color w:val="auto"/>
        </w:rPr>
        <w:t>7.2</w:t>
      </w:r>
      <w:r w:rsidRPr="00335921">
        <w:rPr>
          <w:rFonts w:ascii="Arial" w:eastAsia="Calibri" w:hAnsi="Arial" w:cs="Arial"/>
          <w:bCs/>
          <w:color w:val="auto"/>
        </w:rPr>
        <w:tab/>
        <w:t>Rochdale is a large market town in Greater Manchester. It lies amongst the foothills of the Pennines on the River Roch, 5.3 miles north-northwest of Oldham, and 9.8 miles north-northeast of the city of Manchester. The Borough of Rochdale has an appro</w:t>
      </w:r>
      <w:r w:rsidR="007F0C8B">
        <w:rPr>
          <w:rFonts w:ascii="Arial" w:eastAsia="Calibri" w:hAnsi="Arial" w:cs="Arial"/>
          <w:bCs/>
          <w:color w:val="auto"/>
        </w:rPr>
        <w:t xml:space="preserve">ximately total population of </w:t>
      </w:r>
      <w:r w:rsidR="004E62B6">
        <w:rPr>
          <w:rFonts w:ascii="Arial" w:eastAsia="Calibri" w:hAnsi="Arial" w:cs="Arial"/>
          <w:bCs/>
          <w:color w:val="FF0000"/>
        </w:rPr>
        <w:t>218,400</w:t>
      </w:r>
      <w:r w:rsidRPr="007F0C8B">
        <w:rPr>
          <w:rFonts w:ascii="Arial" w:eastAsia="Calibri" w:hAnsi="Arial" w:cs="Arial"/>
          <w:bCs/>
          <w:color w:val="FF0000"/>
        </w:rPr>
        <w:t xml:space="preserve"> </w:t>
      </w:r>
      <w:r w:rsidR="004E62B6">
        <w:rPr>
          <w:rFonts w:ascii="Arial" w:eastAsia="Calibri" w:hAnsi="Arial" w:cs="Arial"/>
          <w:bCs/>
          <w:color w:val="FF0000"/>
        </w:rPr>
        <w:t xml:space="preserve">(ONS UK Census 2017) </w:t>
      </w:r>
      <w:r w:rsidRPr="00335921">
        <w:rPr>
          <w:rFonts w:ascii="Arial" w:eastAsia="Calibri" w:hAnsi="Arial" w:cs="Arial"/>
          <w:bCs/>
          <w:color w:val="auto"/>
        </w:rPr>
        <w:t xml:space="preserve">people. It occupies an area of 16,100 hectares and is based on the townships of Rochdale, Middleton, Heywood and Pennines. </w:t>
      </w:r>
    </w:p>
    <w:p w:rsidR="00335921" w:rsidRPr="00335921" w:rsidRDefault="00335921" w:rsidP="00335921">
      <w:pPr>
        <w:autoSpaceDE w:val="0"/>
        <w:autoSpaceDN w:val="0"/>
        <w:adjustRightInd w:val="0"/>
        <w:ind w:left="720" w:hanging="720"/>
        <w:rPr>
          <w:rFonts w:ascii="Arial" w:eastAsia="Calibri" w:hAnsi="Arial" w:cs="Arial"/>
          <w:bCs/>
          <w:color w:val="auto"/>
        </w:rPr>
      </w:pPr>
    </w:p>
    <w:p w:rsidR="00335921" w:rsidRPr="00335921" w:rsidRDefault="00335921" w:rsidP="00335921">
      <w:pPr>
        <w:autoSpaceDE w:val="0"/>
        <w:autoSpaceDN w:val="0"/>
        <w:adjustRightInd w:val="0"/>
        <w:ind w:left="720" w:hanging="720"/>
        <w:rPr>
          <w:rFonts w:ascii="Arial" w:eastAsia="Calibri" w:hAnsi="Arial" w:cs="Arial"/>
          <w:bCs/>
          <w:color w:val="auto"/>
        </w:rPr>
      </w:pPr>
      <w:r w:rsidRPr="00335921">
        <w:rPr>
          <w:rFonts w:ascii="Arial" w:eastAsia="Calibri" w:hAnsi="Arial" w:cs="Arial"/>
          <w:bCs/>
          <w:color w:val="auto"/>
        </w:rPr>
        <w:t>7.3</w:t>
      </w:r>
      <w:r w:rsidRPr="00335921">
        <w:rPr>
          <w:rFonts w:ascii="Arial" w:eastAsia="Calibri" w:hAnsi="Arial" w:cs="Arial"/>
          <w:bCs/>
          <w:color w:val="auto"/>
        </w:rPr>
        <w:tab/>
        <w:t>The Authority currently licences:</w:t>
      </w:r>
    </w:p>
    <w:p w:rsidR="00335921" w:rsidRPr="00335921" w:rsidRDefault="00335921" w:rsidP="00335921">
      <w:pPr>
        <w:autoSpaceDE w:val="0"/>
        <w:autoSpaceDN w:val="0"/>
        <w:adjustRightInd w:val="0"/>
        <w:ind w:left="720" w:hanging="720"/>
        <w:rPr>
          <w:rFonts w:ascii="Arial" w:eastAsia="Calibri" w:hAnsi="Arial" w:cs="Arial"/>
          <w:bCs/>
          <w:color w:val="auto"/>
        </w:rPr>
      </w:pPr>
    </w:p>
    <w:p w:rsidR="00335921" w:rsidRPr="00335921" w:rsidRDefault="00B00061" w:rsidP="00062943">
      <w:pPr>
        <w:numPr>
          <w:ilvl w:val="0"/>
          <w:numId w:val="25"/>
        </w:numPr>
        <w:autoSpaceDE w:val="0"/>
        <w:autoSpaceDN w:val="0"/>
        <w:adjustRightInd w:val="0"/>
        <w:spacing w:after="200" w:line="276" w:lineRule="auto"/>
        <w:contextualSpacing/>
        <w:rPr>
          <w:rFonts w:ascii="Arial" w:eastAsia="Calibri" w:hAnsi="Arial" w:cs="Arial"/>
          <w:bCs/>
          <w:color w:val="auto"/>
        </w:rPr>
      </w:pPr>
      <w:r w:rsidRPr="00B00061">
        <w:rPr>
          <w:rFonts w:ascii="Arial" w:eastAsia="Calibri" w:hAnsi="Arial" w:cs="Arial"/>
          <w:bCs/>
          <w:color w:val="FF0000"/>
        </w:rPr>
        <w:t>482</w:t>
      </w:r>
      <w:r w:rsidR="00335921" w:rsidRPr="00335921">
        <w:rPr>
          <w:rFonts w:ascii="Arial" w:eastAsia="Calibri" w:hAnsi="Arial" w:cs="Arial"/>
          <w:bCs/>
          <w:color w:val="auto"/>
        </w:rPr>
        <w:t xml:space="preserve"> Premises Licences with Alcohol</w:t>
      </w:r>
    </w:p>
    <w:p w:rsidR="00335921" w:rsidRPr="00335921" w:rsidRDefault="00335921" w:rsidP="00062943">
      <w:pPr>
        <w:numPr>
          <w:ilvl w:val="0"/>
          <w:numId w:val="25"/>
        </w:numPr>
        <w:autoSpaceDE w:val="0"/>
        <w:autoSpaceDN w:val="0"/>
        <w:adjustRightInd w:val="0"/>
        <w:spacing w:after="200" w:line="276" w:lineRule="auto"/>
        <w:contextualSpacing/>
        <w:rPr>
          <w:rFonts w:ascii="Arial" w:eastAsia="Calibri" w:hAnsi="Arial" w:cs="Arial"/>
          <w:bCs/>
          <w:color w:val="auto"/>
        </w:rPr>
      </w:pPr>
      <w:r w:rsidRPr="00335921">
        <w:rPr>
          <w:rFonts w:ascii="Arial" w:eastAsia="Calibri" w:hAnsi="Arial" w:cs="Arial"/>
          <w:bCs/>
          <w:color w:val="auto"/>
        </w:rPr>
        <w:t>124 Premises Licences without Alcohol</w:t>
      </w:r>
    </w:p>
    <w:p w:rsidR="00335921" w:rsidRPr="00335921" w:rsidRDefault="00B00061" w:rsidP="00062943">
      <w:pPr>
        <w:numPr>
          <w:ilvl w:val="0"/>
          <w:numId w:val="25"/>
        </w:numPr>
        <w:autoSpaceDE w:val="0"/>
        <w:autoSpaceDN w:val="0"/>
        <w:adjustRightInd w:val="0"/>
        <w:spacing w:after="200" w:line="276" w:lineRule="auto"/>
        <w:contextualSpacing/>
        <w:rPr>
          <w:rFonts w:ascii="Arial" w:eastAsia="Calibri" w:hAnsi="Arial" w:cs="Arial"/>
          <w:bCs/>
          <w:color w:val="auto"/>
        </w:rPr>
      </w:pPr>
      <w:r w:rsidRPr="00B00061">
        <w:rPr>
          <w:rFonts w:ascii="Arial" w:eastAsia="Calibri" w:hAnsi="Arial" w:cs="Arial"/>
          <w:bCs/>
          <w:color w:val="FF0000"/>
        </w:rPr>
        <w:t>52</w:t>
      </w:r>
      <w:r w:rsidR="00335921" w:rsidRPr="00335921">
        <w:rPr>
          <w:rFonts w:ascii="Arial" w:eastAsia="Calibri" w:hAnsi="Arial" w:cs="Arial"/>
          <w:bCs/>
          <w:color w:val="auto"/>
        </w:rPr>
        <w:t xml:space="preserve"> Club Premises Certificates with the provision for Alcohol</w:t>
      </w:r>
    </w:p>
    <w:p w:rsidR="00335921" w:rsidRPr="00335921" w:rsidRDefault="00B00061" w:rsidP="00062943">
      <w:pPr>
        <w:numPr>
          <w:ilvl w:val="0"/>
          <w:numId w:val="25"/>
        </w:numPr>
        <w:autoSpaceDE w:val="0"/>
        <w:autoSpaceDN w:val="0"/>
        <w:adjustRightInd w:val="0"/>
        <w:spacing w:after="200" w:line="276" w:lineRule="auto"/>
        <w:contextualSpacing/>
        <w:rPr>
          <w:rFonts w:ascii="Arial" w:eastAsia="Calibri" w:hAnsi="Arial" w:cs="Arial"/>
          <w:bCs/>
          <w:color w:val="auto"/>
        </w:rPr>
      </w:pPr>
      <w:r w:rsidRPr="00B00061">
        <w:rPr>
          <w:rFonts w:ascii="Arial" w:eastAsia="Calibri" w:hAnsi="Arial" w:cs="Arial"/>
          <w:bCs/>
          <w:color w:val="FF0000"/>
        </w:rPr>
        <w:t>2632</w:t>
      </w:r>
      <w:r w:rsidR="00335921" w:rsidRPr="00335921">
        <w:rPr>
          <w:rFonts w:ascii="Arial" w:eastAsia="Calibri" w:hAnsi="Arial" w:cs="Arial"/>
          <w:bCs/>
          <w:color w:val="auto"/>
        </w:rPr>
        <w:t xml:space="preserve"> Personal Licence Holders </w:t>
      </w:r>
    </w:p>
    <w:p w:rsidR="00335921" w:rsidRPr="00335921" w:rsidRDefault="00335921" w:rsidP="00335921">
      <w:pPr>
        <w:autoSpaceDE w:val="0"/>
        <w:autoSpaceDN w:val="0"/>
        <w:adjustRightInd w:val="0"/>
        <w:rPr>
          <w:rFonts w:ascii="Arial" w:eastAsia="Calibri" w:hAnsi="Arial" w:cs="Arial"/>
          <w:bCs/>
          <w:color w:val="auto"/>
        </w:rPr>
      </w:pP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727F55" w:rsidP="00335921">
      <w:pPr>
        <w:autoSpaceDE w:val="0"/>
        <w:autoSpaceDN w:val="0"/>
        <w:adjustRightInd w:val="0"/>
        <w:rPr>
          <w:rFonts w:ascii="Arial" w:eastAsia="Calibri" w:hAnsi="Arial" w:cs="Arial"/>
          <w:b/>
          <w:color w:val="auto"/>
        </w:rPr>
      </w:pPr>
      <w:r>
        <w:rPr>
          <w:rFonts w:ascii="Arial" w:eastAsia="Calibri" w:hAnsi="Arial" w:cs="Arial"/>
          <w:b/>
          <w:color w:val="auto"/>
        </w:rPr>
        <w:t>8.0</w:t>
      </w:r>
      <w:r>
        <w:rPr>
          <w:rFonts w:ascii="Arial" w:eastAsia="Calibri" w:hAnsi="Arial" w:cs="Arial"/>
          <w:b/>
          <w:color w:val="auto"/>
        </w:rPr>
        <w:tab/>
        <w:t xml:space="preserve">SCOPE / </w:t>
      </w:r>
      <w:r w:rsidR="00335921" w:rsidRPr="00335921">
        <w:rPr>
          <w:rFonts w:ascii="Arial" w:eastAsia="Calibri" w:hAnsi="Arial" w:cs="Arial"/>
          <w:b/>
          <w:color w:val="auto"/>
        </w:rPr>
        <w:t xml:space="preserve">CONTEXT OF THE POLICY </w:t>
      </w:r>
      <w:r w:rsidRPr="00727F55">
        <w:rPr>
          <w:rFonts w:ascii="Arial" w:eastAsia="Calibri" w:hAnsi="Arial" w:cs="Arial"/>
          <w:b/>
          <w:color w:val="FF0000"/>
        </w:rPr>
        <w:t>AND OPERATING SCHEDULES</w:t>
      </w: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8.1</w:t>
      </w:r>
      <w:r w:rsidRPr="00335921">
        <w:rPr>
          <w:rFonts w:ascii="Arial" w:eastAsia="Calibri" w:hAnsi="Arial" w:cs="Arial"/>
          <w:color w:val="auto"/>
        </w:rPr>
        <w:tab/>
        <w:t>Applications for new premises licences or variations need to be supported by an operating schedule. The schedule must specify (amongst other things) the steps which the applicant proposes to promote each of the Licensing Objectives.</w:t>
      </w:r>
    </w:p>
    <w:p w:rsidR="00335921" w:rsidRPr="00335921" w:rsidRDefault="00335921" w:rsidP="00335921">
      <w:pPr>
        <w:autoSpaceDE w:val="0"/>
        <w:autoSpaceDN w:val="0"/>
        <w:adjustRightInd w:val="0"/>
        <w:rPr>
          <w:rFonts w:ascii="Arial" w:eastAsia="Calibri" w:hAnsi="Arial" w:cs="Arial"/>
          <w:color w:val="auto"/>
        </w:rPr>
      </w:pPr>
    </w:p>
    <w:p w:rsid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 xml:space="preserve">8.2 </w:t>
      </w:r>
      <w:r w:rsidRPr="00335921">
        <w:rPr>
          <w:rFonts w:ascii="Arial" w:eastAsia="Calibri" w:hAnsi="Arial" w:cs="Arial"/>
          <w:color w:val="auto"/>
        </w:rPr>
        <w:tab/>
        <w:t xml:space="preserve">If no relevant representation is made with regard to the application, the Authority must grant the application as set out in the operating schedule, subject only to mandatory conditions under the Act. </w:t>
      </w:r>
      <w:r w:rsidRPr="00335921">
        <w:rPr>
          <w:rFonts w:ascii="Arial" w:eastAsia="Calibri" w:hAnsi="Arial" w:cs="Arial"/>
          <w:color w:val="auto"/>
        </w:rPr>
        <w:lastRenderedPageBreak/>
        <w:t>Steps proposed by the applicant within the operating schedule will become licence conditions. The licensing authority will have no discretion to refuse the application or to alter or add to the conditions arising from the operating schedule.</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8.3</w:t>
      </w:r>
      <w:r w:rsidRPr="00335921">
        <w:rPr>
          <w:rFonts w:ascii="Arial" w:eastAsia="Calibri" w:hAnsi="Arial" w:cs="Arial"/>
          <w:color w:val="auto"/>
        </w:rPr>
        <w:tab/>
        <w:t>Where there are relevant representations, then a Licensing Sub-Committee Hearing will normally follow. The Licensing Sub-Committee must, having regard to the representation and take such steps as it considers appropriate to promote the Licensing Objectives. These may include refusing the application, or adding to or modifying the conditions proposed in the operating schedule.</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8.4</w:t>
      </w:r>
      <w:r w:rsidRPr="00335921">
        <w:rPr>
          <w:rFonts w:ascii="Arial" w:eastAsia="Calibri" w:hAnsi="Arial" w:cs="Arial"/>
          <w:color w:val="auto"/>
        </w:rPr>
        <w:tab/>
        <w:t>In exercising its discretion, the Licensing Sub-Committee will have regard (amongst other things) to this Policy. In preparing their operating schedule, applicants are advised to read the Policy carefully. Where an operating schedule complies with this Policy, it is generally less likely that a responsible authority or other person will object to it. Compliance with this Policy is likely to assist the applicant to avoid the delay and expense of a contested hearing and the risk of a refusal or the addition of unwanted licence conditions.</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8.5</w:t>
      </w:r>
      <w:r w:rsidRPr="00335921">
        <w:rPr>
          <w:rFonts w:ascii="Arial" w:eastAsia="Calibri" w:hAnsi="Arial" w:cs="Arial"/>
          <w:color w:val="auto"/>
        </w:rPr>
        <w:tab/>
        <w:t xml:space="preserve">This is not to say that an opposed application which complies with the Policy will necessarily be granted or that an opposed application which does not comply with it will necessarily be refused. Where there have been relevant representations, the Authority will always consider the merits of the case for the promotion of the Licensing Objectives. Blanket or standard conditions will not be applied without regard to the merits of the individual case. </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8.6</w:t>
      </w:r>
      <w:r w:rsidRPr="00335921">
        <w:rPr>
          <w:rFonts w:ascii="Arial" w:eastAsia="Calibri" w:hAnsi="Arial" w:cs="Arial"/>
          <w:color w:val="auto"/>
        </w:rPr>
        <w:tab/>
        <w:t>The Policy represents the Authority’s view of the best means of securing the Licensing Objectives in most normal cases. It has been drawn up in consultation with other expert bodies and responsible authorities, together with community stakeholders. While the contents of the operating schedule are a matter for the applicant, where there is objection to a schedule which departs from the Policy, the Licensing Sub-Committee hearing an opposed application will normally expect to be given a good reason for the departure if it is to be asked to make an exception to the Policy.</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 xml:space="preserve">8.7 </w:t>
      </w:r>
      <w:r w:rsidRPr="00335921">
        <w:rPr>
          <w:rFonts w:ascii="Arial" w:eastAsia="Calibri" w:hAnsi="Arial" w:cs="Arial"/>
          <w:color w:val="auto"/>
        </w:rPr>
        <w:tab/>
        <w:t>In this Policy, there are a number of references to the licensing Authority’s expectations of applicants. As explained above, the Policy is only engaged where the Authority has a discretion following the receipt of objections. In such cases, the Authority will not apply the policy rigidly, but will always have regard to the merits of the case with a view to promoting the Licensing Objectives.</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8.8</w:t>
      </w:r>
      <w:r w:rsidRPr="00335921">
        <w:rPr>
          <w:rFonts w:ascii="Arial" w:eastAsia="Calibri" w:hAnsi="Arial" w:cs="Arial"/>
          <w:color w:val="auto"/>
        </w:rPr>
        <w:tab/>
        <w:t>Further, the licensing authority may use this Policy when exercising other licensing functions. For example, when considering an application for review of a licence, the Authority is likely to view with concern premises which are being operated in clear breach of the terms of this Policy.</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8.9</w:t>
      </w:r>
      <w:r w:rsidRPr="00335921">
        <w:rPr>
          <w:rFonts w:ascii="Arial" w:eastAsia="Calibri" w:hAnsi="Arial" w:cs="Arial"/>
          <w:color w:val="auto"/>
        </w:rPr>
        <w:tab/>
        <w:t>In undertaking its licensing functions, the Authority will be mindful of other legislation which may impact on the promotion of the Licensing Objectives, for example:</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062943">
      <w:pPr>
        <w:numPr>
          <w:ilvl w:val="0"/>
          <w:numId w:val="26"/>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Crime and Disorder Act 1998 in particular Section 17;</w:t>
      </w:r>
    </w:p>
    <w:p w:rsidR="00335921" w:rsidRPr="00335921" w:rsidRDefault="00335921" w:rsidP="00062943">
      <w:pPr>
        <w:numPr>
          <w:ilvl w:val="0"/>
          <w:numId w:val="26"/>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hint="eastAsia"/>
          <w:color w:val="auto"/>
        </w:rPr>
        <w:t>E</w:t>
      </w:r>
      <w:r w:rsidRPr="00335921">
        <w:rPr>
          <w:rFonts w:ascii="Arial" w:eastAsia="Calibri" w:hAnsi="Arial" w:cs="Arial"/>
          <w:color w:val="auto"/>
        </w:rPr>
        <w:t>nvironmental Protection Act 1990 (as amended);</w:t>
      </w:r>
    </w:p>
    <w:p w:rsidR="00335921" w:rsidRPr="00335921" w:rsidRDefault="00335921" w:rsidP="00062943">
      <w:pPr>
        <w:numPr>
          <w:ilvl w:val="0"/>
          <w:numId w:val="26"/>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Noise Act 1996;</w:t>
      </w:r>
    </w:p>
    <w:p w:rsidR="00335921" w:rsidRPr="00335921" w:rsidRDefault="00335921" w:rsidP="00062943">
      <w:pPr>
        <w:numPr>
          <w:ilvl w:val="0"/>
          <w:numId w:val="26"/>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The Anti-Social Behaviour, Crime and Policing Act 2014;</w:t>
      </w:r>
    </w:p>
    <w:p w:rsidR="00335921" w:rsidRPr="00335921" w:rsidRDefault="00335921" w:rsidP="00062943">
      <w:pPr>
        <w:numPr>
          <w:ilvl w:val="0"/>
          <w:numId w:val="26"/>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Clean Neighbourhoods and Environment Act 2005 (including powers for the Local Authority to issued fixed penalty notices to licensed premises emitting noise that exceeds the permitted level between 11pm and 7am);</w:t>
      </w:r>
    </w:p>
    <w:p w:rsidR="00335921" w:rsidRPr="00335921" w:rsidRDefault="00335921" w:rsidP="00062943">
      <w:pPr>
        <w:numPr>
          <w:ilvl w:val="0"/>
          <w:numId w:val="27"/>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Violent Crime Reduction Act 2006;</w:t>
      </w:r>
    </w:p>
    <w:p w:rsidR="00335921" w:rsidRPr="00335921" w:rsidRDefault="00335921" w:rsidP="00062943">
      <w:pPr>
        <w:numPr>
          <w:ilvl w:val="0"/>
          <w:numId w:val="27"/>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Police and Crime Act 2009;</w:t>
      </w:r>
    </w:p>
    <w:p w:rsidR="00335921" w:rsidRPr="00335921" w:rsidRDefault="00335921" w:rsidP="00062943">
      <w:pPr>
        <w:numPr>
          <w:ilvl w:val="0"/>
          <w:numId w:val="27"/>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lastRenderedPageBreak/>
        <w:t>Police Reform and Social Responsibility Act 2011;</w:t>
      </w:r>
    </w:p>
    <w:p w:rsidR="00335921" w:rsidRPr="00335921" w:rsidRDefault="00335921" w:rsidP="00062943">
      <w:pPr>
        <w:numPr>
          <w:ilvl w:val="0"/>
          <w:numId w:val="27"/>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Health Act 2006;</w:t>
      </w:r>
    </w:p>
    <w:p w:rsidR="00335921" w:rsidRPr="00335921" w:rsidRDefault="00335921" w:rsidP="00062943">
      <w:pPr>
        <w:numPr>
          <w:ilvl w:val="0"/>
          <w:numId w:val="27"/>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European Union Services Directives;</w:t>
      </w:r>
    </w:p>
    <w:p w:rsidR="00335921" w:rsidRPr="00335921" w:rsidRDefault="00335921" w:rsidP="00062943">
      <w:pPr>
        <w:numPr>
          <w:ilvl w:val="0"/>
          <w:numId w:val="27"/>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Human Rights Act 1998;</w:t>
      </w:r>
    </w:p>
    <w:p w:rsidR="00335921" w:rsidRPr="00335921" w:rsidRDefault="00335921" w:rsidP="00062943">
      <w:pPr>
        <w:numPr>
          <w:ilvl w:val="0"/>
          <w:numId w:val="27"/>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Equality Act 2010</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8.10</w:t>
      </w:r>
      <w:r w:rsidRPr="00335921">
        <w:rPr>
          <w:rFonts w:ascii="Arial" w:eastAsia="Calibri" w:hAnsi="Arial" w:cs="Arial"/>
          <w:color w:val="auto"/>
        </w:rPr>
        <w:tab/>
        <w:t xml:space="preserve">The Authority will not attempt to regulate matters that are provided for in other legislation through its licensing functions. Duplication with other legislation and regulatory agencies will be avoided as far as possible and conditions will only be attached to licences which are appropriate for the promotion of the Licensing Objectives. </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 xml:space="preserve">8.11 </w:t>
      </w:r>
      <w:r w:rsidRPr="00335921">
        <w:rPr>
          <w:rFonts w:ascii="Arial" w:eastAsia="Calibri" w:hAnsi="Arial" w:cs="Arial"/>
          <w:color w:val="auto"/>
        </w:rPr>
        <w:tab/>
        <w:t>The Policy sets out a general approach to the making of licensing decisions that are compatible with the Licensing Act 2003 and the associated guidance. It does not prevent any individual from making any application and having it considered on its individual merits. Nor does it seek to override the right of any person to make representations on an application or to seek a review where the Act allows them to do so. When considering applications the Authority will take into account all relevant representations, and the measures to support the licensing objectives taken by or proposed by the applicant through the operating schedule. The Authority recognises that unless relevant representations are received in respect of an application there is no provision for the Licensing Authority, to refuse an application or impose conditions on a licence other than those proposed within the application.</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8.12</w:t>
      </w:r>
      <w:r w:rsidRPr="00335921">
        <w:rPr>
          <w:rFonts w:ascii="Arial" w:eastAsia="Calibri" w:hAnsi="Arial" w:cs="Arial"/>
          <w:color w:val="auto"/>
        </w:rPr>
        <w:tab/>
        <w:t>The Policy is integral in managing the role licensed premises play throughout the</w:t>
      </w: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Borough. A key aim of the Policy is to ensure that licensed premises have a positive impact on their locality. The Authority is aware of the need to avoid the imposition of conditions and other controls, which could deter some forms of live entertainment. Only proportionate and reasonable controls that are appropriate for the promotion of the Licensing Objectives will be considered.</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8.13</w:t>
      </w:r>
      <w:r w:rsidRPr="00335921">
        <w:rPr>
          <w:rFonts w:ascii="Arial" w:eastAsia="Calibri" w:hAnsi="Arial" w:cs="Arial"/>
          <w:color w:val="auto"/>
        </w:rPr>
        <w:tab/>
        <w:t>The Policy aims to strike a balance between the safety and amenity of residents, visitors, businesses and those working or engaged in normal activity in and around the Borough. It seeks to support the Borough as a desirable destination for the widest range of user groups. In embracing a vision for the development of a successful and vibrant night time and evening economies, it will encourage an entertainment and cultural offer with a diverse range of activity rather than premises focused mainly or exclusively on the sale of alcohol. The Policy and seeks to support the philosophy of Purple Flag.</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8.14</w:t>
      </w:r>
      <w:r w:rsidRPr="00335921">
        <w:rPr>
          <w:rFonts w:ascii="Arial" w:eastAsia="Calibri" w:hAnsi="Arial" w:cs="Arial"/>
          <w:color w:val="auto"/>
        </w:rPr>
        <w:tab/>
        <w:t>The Policy cannot detail every factor that influences the achievement of the Licensing</w:t>
      </w: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Objectives nor can it detail all the control measures that may be appropriate. Individual applicants and licence holders must consider the licensing objectives and control measures with regard to the particular nature of their business. Additional opportunities for licensable activities must be matched by appropriate and proportional measures to support the Licensing Objectives.</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 xml:space="preserve">8.15 </w:t>
      </w:r>
      <w:r w:rsidRPr="00335921">
        <w:rPr>
          <w:rFonts w:ascii="Arial" w:eastAsia="Calibri" w:hAnsi="Arial" w:cs="Arial"/>
          <w:color w:val="auto"/>
        </w:rPr>
        <w:tab/>
        <w:t>The Policy is designed to deal with matters within the control of the licence/club certificate holder on and in the vicinity of their premises. It is not a mechanism for the general control of anti-social behaviour by individuals once they are beyond the direct control of the licensee or licensed premises.</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8.16</w:t>
      </w:r>
      <w:r w:rsidRPr="00335921">
        <w:rPr>
          <w:rFonts w:ascii="Arial" w:eastAsia="Calibri" w:hAnsi="Arial" w:cs="Arial"/>
          <w:color w:val="auto"/>
        </w:rPr>
        <w:tab/>
        <w:t>Whilst the policy is prepared for the Authority’s area it will also take account of the position in adjoining Authorities where common boundaries are relevant in licensing terms.</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color w:val="auto"/>
        </w:rPr>
        <w:lastRenderedPageBreak/>
        <w:t>8.17</w:t>
      </w:r>
      <w:r w:rsidRPr="00335921">
        <w:rPr>
          <w:rFonts w:ascii="Arial" w:eastAsia="Calibri" w:hAnsi="Arial" w:cs="Arial"/>
          <w:color w:val="auto"/>
        </w:rPr>
        <w:tab/>
        <w:t>In some cases additional licences may be required under separate legislation, for</w:t>
      </w: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example, sexual entertainment venue licences etc.</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8.18</w:t>
      </w:r>
      <w:r w:rsidRPr="00335921">
        <w:rPr>
          <w:rFonts w:ascii="Arial" w:eastAsia="Calibri" w:hAnsi="Arial" w:cs="Arial"/>
          <w:color w:val="auto"/>
        </w:rPr>
        <w:tab/>
        <w:t>The Police Reform and Social Responsibility Act 2011 and the Health and Social Care Act 2012, amends the 2003 Act so as to include a Local Authority’s ‘Public Health’ department as a responsible Authority. As a responsible authority, the Public Health department can make representations in relation to applications for the grant, variation, minor variation or review of premises licences and club premises certificates; in addition, public health may themselves seek a review of a premises licence. Any representation must be specific to the premises and cannot be a general objection. Representations should be evidence-based and should demonstrably refer to one or more of the Licensing Objectives. As there is no Licensing Objective relating to public health, the public health department must ensure representations are relevant to one of the four existing objectives.</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b/>
          <w:color w:val="auto"/>
        </w:rPr>
      </w:pPr>
      <w:r w:rsidRPr="00335921">
        <w:rPr>
          <w:rFonts w:ascii="Arial" w:eastAsia="Calibri" w:hAnsi="Arial" w:cs="Arial"/>
          <w:b/>
          <w:color w:val="auto"/>
        </w:rPr>
        <w:t>9.0</w:t>
      </w:r>
      <w:r w:rsidRPr="00335921">
        <w:rPr>
          <w:rFonts w:ascii="Arial" w:eastAsia="Calibri" w:hAnsi="Arial" w:cs="Arial"/>
          <w:b/>
          <w:color w:val="auto"/>
        </w:rPr>
        <w:tab/>
        <w:t xml:space="preserve">LICENSABLE ACTIVITIES </w:t>
      </w:r>
    </w:p>
    <w:p w:rsidR="00335921" w:rsidRPr="00335921" w:rsidRDefault="00335921" w:rsidP="00335921">
      <w:pPr>
        <w:autoSpaceDE w:val="0"/>
        <w:autoSpaceDN w:val="0"/>
        <w:adjustRightInd w:val="0"/>
        <w:ind w:left="720" w:hanging="720"/>
        <w:rPr>
          <w:rFonts w:ascii="Arial" w:eastAsia="Calibri" w:hAnsi="Arial" w:cs="Arial"/>
          <w:b/>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9.1</w:t>
      </w:r>
      <w:r w:rsidRPr="00335921">
        <w:rPr>
          <w:rFonts w:ascii="Arial" w:eastAsia="Calibri" w:hAnsi="Arial" w:cs="Arial"/>
          <w:color w:val="auto"/>
        </w:rPr>
        <w:tab/>
        <w:t>This policy relates to the licensable activities defined by the Act, namely:-</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a)</w:t>
      </w:r>
      <w:r w:rsidRPr="00335921">
        <w:rPr>
          <w:rFonts w:ascii="Arial" w:eastAsia="Calibri" w:hAnsi="Arial" w:cs="Arial"/>
          <w:color w:val="auto"/>
        </w:rPr>
        <w:tab/>
        <w:t>retail sales of alcohol</w:t>
      </w: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b)</w:t>
      </w:r>
      <w:r w:rsidRPr="00335921">
        <w:rPr>
          <w:rFonts w:ascii="Arial" w:eastAsia="Calibri" w:hAnsi="Arial" w:cs="Arial"/>
          <w:color w:val="auto"/>
        </w:rPr>
        <w:tab/>
        <w:t>the supply of alcohol by or on behalf of a club</w:t>
      </w: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c)</w:t>
      </w:r>
      <w:r w:rsidRPr="00335921">
        <w:rPr>
          <w:rFonts w:ascii="Arial" w:eastAsia="Calibri" w:hAnsi="Arial" w:cs="Arial"/>
          <w:color w:val="auto"/>
        </w:rPr>
        <w:tab/>
        <w:t>the provision of regulated entertainment, being:</w:t>
      </w:r>
    </w:p>
    <w:p w:rsidR="00335921" w:rsidRPr="00335921" w:rsidRDefault="00335921" w:rsidP="00335921">
      <w:pPr>
        <w:autoSpaceDE w:val="0"/>
        <w:autoSpaceDN w:val="0"/>
        <w:adjustRightInd w:val="0"/>
        <w:ind w:left="720"/>
        <w:rPr>
          <w:rFonts w:ascii="Arial" w:eastAsia="Calibri" w:hAnsi="Arial" w:cs="Arial"/>
          <w:color w:val="auto"/>
        </w:rPr>
      </w:pPr>
    </w:p>
    <w:p w:rsidR="00335921" w:rsidRPr="00335921" w:rsidRDefault="00335921" w:rsidP="00335921">
      <w:pPr>
        <w:autoSpaceDE w:val="0"/>
        <w:autoSpaceDN w:val="0"/>
        <w:adjustRightInd w:val="0"/>
        <w:ind w:firstLine="720"/>
        <w:rPr>
          <w:rFonts w:ascii="Arial" w:eastAsia="Calibri" w:hAnsi="Arial" w:cs="Arial"/>
          <w:color w:val="auto"/>
        </w:rPr>
      </w:pPr>
      <w:r w:rsidRPr="00335921">
        <w:rPr>
          <w:rFonts w:ascii="Arial" w:eastAsia="Calibri" w:hAnsi="Arial" w:cs="Arial"/>
          <w:color w:val="auto"/>
        </w:rPr>
        <w:t>i)</w:t>
      </w:r>
      <w:r w:rsidRPr="00335921">
        <w:rPr>
          <w:rFonts w:ascii="Arial" w:eastAsia="Calibri" w:hAnsi="Arial" w:cs="Arial"/>
          <w:color w:val="auto"/>
        </w:rPr>
        <w:tab/>
        <w:t>performance of a play</w:t>
      </w: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ii)</w:t>
      </w:r>
      <w:r w:rsidRPr="00335921">
        <w:rPr>
          <w:rFonts w:ascii="Arial" w:eastAsia="Calibri" w:hAnsi="Arial" w:cs="Arial"/>
          <w:color w:val="auto"/>
        </w:rPr>
        <w:tab/>
        <w:t>exhibition of a film</w:t>
      </w: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iii)</w:t>
      </w:r>
      <w:r w:rsidRPr="00335921">
        <w:rPr>
          <w:rFonts w:ascii="Arial" w:eastAsia="Calibri" w:hAnsi="Arial" w:cs="Arial"/>
          <w:color w:val="auto"/>
        </w:rPr>
        <w:tab/>
        <w:t>an indoor sporting event</w:t>
      </w: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iv)</w:t>
      </w:r>
      <w:r w:rsidRPr="00335921">
        <w:rPr>
          <w:rFonts w:ascii="Arial" w:eastAsia="Calibri" w:hAnsi="Arial" w:cs="Arial"/>
          <w:color w:val="auto"/>
        </w:rPr>
        <w:tab/>
        <w:t>boxing or wrestling entertainment</w:t>
      </w: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v)</w:t>
      </w:r>
      <w:r w:rsidRPr="00335921">
        <w:rPr>
          <w:rFonts w:ascii="Arial" w:eastAsia="Calibri" w:hAnsi="Arial" w:cs="Arial"/>
          <w:color w:val="auto"/>
        </w:rPr>
        <w:tab/>
        <w:t>performance of live music</w:t>
      </w: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vi)</w:t>
      </w:r>
      <w:r w:rsidRPr="00335921">
        <w:rPr>
          <w:rFonts w:ascii="Arial" w:eastAsia="Calibri" w:hAnsi="Arial" w:cs="Arial"/>
          <w:color w:val="auto"/>
        </w:rPr>
        <w:tab/>
        <w:t>playing of recorded music (excluding incidental music)</w:t>
      </w: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vii)</w:t>
      </w:r>
      <w:r w:rsidRPr="00335921">
        <w:rPr>
          <w:rFonts w:ascii="Arial" w:eastAsia="Calibri" w:hAnsi="Arial" w:cs="Arial"/>
          <w:color w:val="auto"/>
        </w:rPr>
        <w:tab/>
        <w:t>a performance of dance</w:t>
      </w:r>
    </w:p>
    <w:p w:rsidR="00335921" w:rsidRPr="00046565" w:rsidRDefault="00335921" w:rsidP="00062943">
      <w:pPr>
        <w:numPr>
          <w:ilvl w:val="0"/>
          <w:numId w:val="28"/>
        </w:numPr>
        <w:autoSpaceDE w:val="0"/>
        <w:autoSpaceDN w:val="0"/>
        <w:adjustRightInd w:val="0"/>
        <w:spacing w:after="200" w:line="276" w:lineRule="auto"/>
        <w:rPr>
          <w:rFonts w:ascii="Arial" w:eastAsia="Calibri" w:hAnsi="Arial" w:cs="Arial"/>
          <w:color w:val="auto"/>
        </w:rPr>
      </w:pPr>
      <w:r w:rsidRPr="00335921">
        <w:rPr>
          <w:rFonts w:ascii="Arial" w:eastAsia="Calibri" w:hAnsi="Arial" w:cs="Arial"/>
          <w:color w:val="auto"/>
        </w:rPr>
        <w:t>entertainment of a similar description to that falling within v, vi and vii)</w:t>
      </w:r>
    </w:p>
    <w:p w:rsidR="00335921" w:rsidRPr="00335921" w:rsidRDefault="00335921" w:rsidP="00335921">
      <w:pPr>
        <w:autoSpaceDE w:val="0"/>
        <w:autoSpaceDN w:val="0"/>
        <w:adjustRightInd w:val="0"/>
        <w:ind w:left="720" w:firstLine="720"/>
        <w:rPr>
          <w:rFonts w:ascii="Arial" w:eastAsia="Calibri" w:hAnsi="Arial" w:cs="Arial"/>
          <w:color w:val="auto"/>
        </w:rPr>
      </w:pPr>
      <w:r w:rsidRPr="00335921">
        <w:rPr>
          <w:rFonts w:ascii="Arial" w:eastAsia="Calibri" w:hAnsi="Arial" w:cs="Arial"/>
          <w:color w:val="auto"/>
        </w:rPr>
        <w:t>where the entertainment takes place in the presence of an audience.</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1440" w:hanging="720"/>
        <w:rPr>
          <w:rFonts w:ascii="Arial" w:eastAsia="Calibri" w:hAnsi="Arial" w:cs="Arial"/>
          <w:color w:val="auto"/>
        </w:rPr>
      </w:pPr>
      <w:r w:rsidRPr="00335921">
        <w:rPr>
          <w:rFonts w:ascii="Arial" w:eastAsia="Calibri" w:hAnsi="Arial" w:cs="Arial"/>
          <w:color w:val="auto"/>
        </w:rPr>
        <w:t>d)</w:t>
      </w:r>
      <w:r w:rsidRPr="00335921">
        <w:rPr>
          <w:rFonts w:ascii="Arial" w:eastAsia="Calibri" w:hAnsi="Arial" w:cs="Arial"/>
          <w:color w:val="auto"/>
        </w:rPr>
        <w:tab/>
        <w:t>the provision of late night refreshment at any time between 11.00pm and 5.00am for consumption on or off the premises.</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9.2</w:t>
      </w:r>
      <w:r w:rsidRPr="00335921">
        <w:rPr>
          <w:rFonts w:ascii="Arial" w:eastAsia="Calibri" w:hAnsi="Arial" w:cs="Arial"/>
          <w:color w:val="auto"/>
        </w:rPr>
        <w:tab/>
        <w:t>The meaning of the licensable activity ‘regulated entertainment’ is complex and has been subject to a series of Government deregulation measures. It covers live or recorded music, dance, plays, films and some sporting activities, however there are a number of exemptions and restrictions on the types of activities subject to licensing. In addition to this the Deregulation Act 2015 and Live Music Act 2012 means that live and recorded music at certain times of the day and in certain circumstances</w:t>
      </w:r>
      <w:r w:rsidRPr="00335921">
        <w:rPr>
          <w:rFonts w:ascii="Arial" w:eastAsia="Calibri" w:hAnsi="Arial" w:cs="Arial"/>
          <w:color w:val="auto"/>
          <w:sz w:val="23"/>
          <w:szCs w:val="23"/>
        </w:rPr>
        <w:t xml:space="preserve"> </w:t>
      </w:r>
      <w:r w:rsidRPr="00335921">
        <w:rPr>
          <w:rFonts w:ascii="Arial" w:eastAsia="Calibri" w:hAnsi="Arial" w:cs="Arial"/>
          <w:color w:val="auto"/>
        </w:rPr>
        <w:t>(for audiences less than 500 people and/or that which takes place between 8am and 11pm), is no longer regulated.</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9.3</w:t>
      </w:r>
      <w:r w:rsidRPr="00335921">
        <w:rPr>
          <w:rFonts w:ascii="Arial" w:eastAsia="Calibri" w:hAnsi="Arial" w:cs="Arial"/>
          <w:color w:val="auto"/>
        </w:rPr>
        <w:tab/>
        <w:t>An authorisation for regulated entertainment is however always required for all of the above activities that take place before 8am and after 11pm, unless exempted under any other provision of the Act.</w:t>
      </w:r>
    </w:p>
    <w:p w:rsidR="00335921" w:rsidRPr="00335921" w:rsidRDefault="00335921" w:rsidP="00335921">
      <w:pPr>
        <w:autoSpaceDE w:val="0"/>
        <w:autoSpaceDN w:val="0"/>
        <w:adjustRightInd w:val="0"/>
        <w:rPr>
          <w:rFonts w:ascii="Arial" w:eastAsia="Calibri" w:hAnsi="Arial" w:cs="Arial"/>
          <w:color w:val="FF0000"/>
        </w:rPr>
      </w:pPr>
    </w:p>
    <w:p w:rsidR="00335921" w:rsidRPr="00335921" w:rsidRDefault="00335921" w:rsidP="00046565">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9.4</w:t>
      </w:r>
      <w:r w:rsidRPr="00335921">
        <w:rPr>
          <w:rFonts w:ascii="Arial" w:eastAsia="Calibri" w:hAnsi="Arial" w:cs="Arial"/>
          <w:color w:val="auto"/>
        </w:rPr>
        <w:tab/>
        <w:t>Please contact the Licensing Authority for furth</w:t>
      </w:r>
      <w:r w:rsidR="00046565">
        <w:rPr>
          <w:rFonts w:ascii="Arial" w:eastAsia="Calibri" w:hAnsi="Arial" w:cs="Arial"/>
          <w:color w:val="auto"/>
        </w:rPr>
        <w:t>er information on such matters:</w:t>
      </w:r>
    </w:p>
    <w:p w:rsidR="00335921" w:rsidRPr="00335921" w:rsidRDefault="00335921" w:rsidP="00335921">
      <w:pPr>
        <w:autoSpaceDE w:val="0"/>
        <w:autoSpaceDN w:val="0"/>
        <w:adjustRightInd w:val="0"/>
        <w:ind w:firstLine="720"/>
        <w:rPr>
          <w:rFonts w:ascii="Arial" w:eastAsia="Calibri" w:hAnsi="Arial" w:cs="Arial"/>
          <w:color w:val="auto"/>
        </w:rPr>
      </w:pPr>
      <w:r w:rsidRPr="00335921">
        <w:rPr>
          <w:rFonts w:ascii="Arial" w:eastAsia="Calibri" w:hAnsi="Arial" w:cs="Arial"/>
          <w:color w:val="auto"/>
        </w:rPr>
        <w:t>Telephone: 01706 924114</w:t>
      </w: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ab/>
        <w:t xml:space="preserve">Email: </w:t>
      </w:r>
      <w:hyperlink r:id="rId22" w:history="1">
        <w:r w:rsidRPr="00335921">
          <w:rPr>
            <w:rFonts w:ascii="Arial" w:eastAsia="Calibri" w:hAnsi="Arial" w:cs="Arial"/>
            <w:color w:val="auto"/>
            <w:u w:val="single"/>
          </w:rPr>
          <w:t>licensing.reg@rochdale.gov.uk</w:t>
        </w:r>
      </w:hyperlink>
      <w:r w:rsidRPr="00335921">
        <w:rPr>
          <w:rFonts w:ascii="Arial" w:eastAsia="Calibri" w:hAnsi="Arial" w:cs="Arial"/>
          <w:color w:val="auto"/>
        </w:rPr>
        <w:t xml:space="preserve"> </w:t>
      </w:r>
    </w:p>
    <w:p w:rsidR="00335921" w:rsidRPr="00335921" w:rsidRDefault="00335921" w:rsidP="00335921">
      <w:pPr>
        <w:autoSpaceDE w:val="0"/>
        <w:autoSpaceDN w:val="0"/>
        <w:adjustRightInd w:val="0"/>
        <w:ind w:left="720" w:hanging="720"/>
        <w:rPr>
          <w:rFonts w:ascii="Arial" w:eastAsia="Calibri" w:hAnsi="Arial" w:cs="Arial"/>
          <w:b/>
          <w:color w:val="auto"/>
        </w:rPr>
      </w:pPr>
    </w:p>
    <w:p w:rsidR="00335921" w:rsidRPr="00335921" w:rsidRDefault="00335921" w:rsidP="00335921">
      <w:pPr>
        <w:autoSpaceDE w:val="0"/>
        <w:autoSpaceDN w:val="0"/>
        <w:adjustRightInd w:val="0"/>
        <w:ind w:left="720" w:hanging="720"/>
        <w:rPr>
          <w:rFonts w:ascii="Arial" w:eastAsia="Calibri" w:hAnsi="Arial" w:cs="Arial"/>
          <w:b/>
          <w:color w:val="auto"/>
        </w:rPr>
      </w:pPr>
    </w:p>
    <w:p w:rsidR="00335921" w:rsidRPr="00335921" w:rsidRDefault="00335921" w:rsidP="00335921">
      <w:pPr>
        <w:autoSpaceDE w:val="0"/>
        <w:autoSpaceDN w:val="0"/>
        <w:adjustRightInd w:val="0"/>
        <w:ind w:left="720" w:hanging="720"/>
        <w:rPr>
          <w:rFonts w:ascii="Arial" w:eastAsia="Calibri" w:hAnsi="Arial" w:cs="Arial"/>
          <w:b/>
          <w:color w:val="auto"/>
        </w:rPr>
      </w:pPr>
    </w:p>
    <w:p w:rsidR="00335921" w:rsidRPr="00335921" w:rsidRDefault="00335921" w:rsidP="00335921">
      <w:pPr>
        <w:autoSpaceDE w:val="0"/>
        <w:autoSpaceDN w:val="0"/>
        <w:adjustRightInd w:val="0"/>
        <w:ind w:left="720" w:hanging="72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color w:val="000000"/>
          <w:sz w:val="96"/>
          <w:szCs w:val="96"/>
        </w:rPr>
      </w:pPr>
    </w:p>
    <w:p w:rsidR="00335921" w:rsidRPr="00335921" w:rsidRDefault="00335921" w:rsidP="00335921">
      <w:pPr>
        <w:autoSpaceDE w:val="0"/>
        <w:autoSpaceDN w:val="0"/>
        <w:adjustRightInd w:val="0"/>
        <w:rPr>
          <w:rFonts w:ascii="Arial" w:eastAsia="Calibri" w:hAnsi="Arial" w:cs="Arial"/>
          <w:color w:val="000000"/>
          <w:sz w:val="96"/>
          <w:szCs w:val="96"/>
        </w:rPr>
      </w:pPr>
    </w:p>
    <w:p w:rsidR="00335921" w:rsidRPr="00335921" w:rsidRDefault="00335921" w:rsidP="00335921">
      <w:pPr>
        <w:autoSpaceDE w:val="0"/>
        <w:autoSpaceDN w:val="0"/>
        <w:adjustRightInd w:val="0"/>
        <w:rPr>
          <w:rFonts w:ascii="Arial" w:eastAsia="Calibri" w:hAnsi="Arial" w:cs="Arial"/>
          <w:color w:val="000000"/>
          <w:sz w:val="96"/>
          <w:szCs w:val="96"/>
        </w:rPr>
      </w:pPr>
    </w:p>
    <w:p w:rsidR="00046565" w:rsidRDefault="00046565" w:rsidP="00046565">
      <w:pPr>
        <w:autoSpaceDE w:val="0"/>
        <w:autoSpaceDN w:val="0"/>
        <w:adjustRightInd w:val="0"/>
        <w:jc w:val="center"/>
        <w:rPr>
          <w:rFonts w:ascii="Arial" w:eastAsia="Calibri" w:hAnsi="Arial" w:cs="Arial"/>
          <w:color w:val="000000"/>
          <w:sz w:val="96"/>
          <w:szCs w:val="96"/>
        </w:rPr>
      </w:pPr>
    </w:p>
    <w:p w:rsidR="00335921" w:rsidRPr="00335921" w:rsidRDefault="00335921" w:rsidP="00046565">
      <w:pPr>
        <w:autoSpaceDE w:val="0"/>
        <w:autoSpaceDN w:val="0"/>
        <w:adjustRightInd w:val="0"/>
        <w:jc w:val="center"/>
        <w:rPr>
          <w:rFonts w:ascii="Arial" w:eastAsia="Calibri" w:hAnsi="Arial" w:cs="Arial"/>
          <w:color w:val="000000"/>
        </w:rPr>
      </w:pPr>
      <w:r w:rsidRPr="00335921">
        <w:rPr>
          <w:rFonts w:ascii="Arial" w:eastAsia="Calibri" w:hAnsi="Arial" w:cs="Arial"/>
          <w:color w:val="000000"/>
          <w:sz w:val="96"/>
          <w:szCs w:val="96"/>
        </w:rPr>
        <w:t>Licensing Objectives</w:t>
      </w:r>
    </w:p>
    <w:p w:rsidR="00335921" w:rsidRPr="00335921" w:rsidRDefault="00335921" w:rsidP="00335921">
      <w:pPr>
        <w:autoSpaceDE w:val="0"/>
        <w:autoSpaceDN w:val="0"/>
        <w:adjustRightInd w:val="0"/>
        <w:ind w:left="720" w:hanging="720"/>
        <w:rPr>
          <w:rFonts w:ascii="Arial" w:eastAsia="Calibri" w:hAnsi="Arial" w:cs="Arial"/>
          <w:b/>
          <w:color w:val="auto"/>
        </w:rPr>
      </w:pPr>
    </w:p>
    <w:p w:rsidR="00335921" w:rsidRPr="00335921" w:rsidRDefault="00335921" w:rsidP="00335921">
      <w:pPr>
        <w:autoSpaceDE w:val="0"/>
        <w:autoSpaceDN w:val="0"/>
        <w:adjustRightInd w:val="0"/>
        <w:ind w:left="720" w:hanging="72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r w:rsidRPr="00335921">
        <w:rPr>
          <w:rFonts w:ascii="Arial" w:eastAsia="Calibri" w:hAnsi="Arial" w:cs="Arial"/>
          <w:b/>
          <w:color w:val="auto"/>
        </w:rPr>
        <w:lastRenderedPageBreak/>
        <w:t>10.0</w:t>
      </w:r>
      <w:r w:rsidRPr="00335921">
        <w:rPr>
          <w:rFonts w:ascii="Arial" w:eastAsia="Calibri" w:hAnsi="Arial" w:cs="Arial"/>
          <w:b/>
          <w:color w:val="auto"/>
        </w:rPr>
        <w:tab/>
        <w:t>LICENSING OBJECTIVE – PREVENTION OF CRIME AND DISORDER</w:t>
      </w:r>
    </w:p>
    <w:p w:rsidR="00335921" w:rsidRPr="00335921" w:rsidRDefault="00335921" w:rsidP="00335921">
      <w:pPr>
        <w:autoSpaceDE w:val="0"/>
        <w:autoSpaceDN w:val="0"/>
        <w:adjustRightInd w:val="0"/>
        <w:ind w:left="720" w:hanging="720"/>
        <w:rPr>
          <w:rFonts w:ascii="Arial" w:eastAsia="Calibri" w:hAnsi="Arial" w:cs="Arial"/>
          <w:b/>
          <w:color w:val="auto"/>
        </w:rPr>
      </w:pPr>
    </w:p>
    <w:p w:rsidR="00335921" w:rsidRPr="00335921" w:rsidRDefault="00335921" w:rsidP="00335921">
      <w:pPr>
        <w:autoSpaceDE w:val="0"/>
        <w:autoSpaceDN w:val="0"/>
        <w:adjustRightInd w:val="0"/>
        <w:ind w:left="720" w:hanging="720"/>
        <w:rPr>
          <w:rFonts w:ascii="Arial" w:eastAsia="Calibri" w:hAnsi="Arial" w:cs="Arial"/>
          <w:b/>
          <w:color w:val="auto"/>
          <w:u w:val="single"/>
        </w:rPr>
      </w:pPr>
      <w:r w:rsidRPr="00335921">
        <w:rPr>
          <w:rFonts w:ascii="Arial" w:eastAsia="Calibri" w:hAnsi="Arial" w:cs="Arial"/>
          <w:color w:val="auto"/>
        </w:rPr>
        <w:t>10.1</w:t>
      </w:r>
      <w:r w:rsidRPr="00335921">
        <w:rPr>
          <w:rFonts w:ascii="Arial" w:eastAsia="Calibri" w:hAnsi="Arial" w:cs="Arial"/>
          <w:b/>
          <w:color w:val="auto"/>
        </w:rPr>
        <w:tab/>
      </w:r>
      <w:r w:rsidRPr="00335921">
        <w:rPr>
          <w:rFonts w:ascii="Arial" w:eastAsia="Calibri" w:hAnsi="Arial" w:cs="Arial"/>
          <w:b/>
          <w:color w:val="auto"/>
          <w:u w:val="single"/>
        </w:rPr>
        <w:t>Personal Licences</w:t>
      </w:r>
    </w:p>
    <w:p w:rsidR="00335921" w:rsidRPr="00335921" w:rsidRDefault="00335921" w:rsidP="00335921">
      <w:pPr>
        <w:autoSpaceDE w:val="0"/>
        <w:autoSpaceDN w:val="0"/>
        <w:adjustRightInd w:val="0"/>
        <w:ind w:left="720" w:hanging="720"/>
        <w:rPr>
          <w:rFonts w:ascii="Arial" w:eastAsia="Calibri" w:hAnsi="Arial" w:cs="Arial"/>
          <w:b/>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ab/>
        <w:t xml:space="preserve">The Licensing Authority recognises it has very little discretion regarding the granting of these licences.  In general, provided an applicant has a qualification determined by the Home Office and does not have certain criminal convictions, the application must be granted. </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ab/>
        <w:t xml:space="preserve">If an applicant has a relevant conviction the police can oppose the application.  If an objection is lodged by the police, a hearing of the Licensing Authority’s Licensing Sub-Committee will be held. (For further information on Personal Licences, please refer to paragraph 25.0). </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b/>
          <w:color w:val="auto"/>
        </w:rPr>
      </w:pPr>
      <w:r w:rsidRPr="00335921">
        <w:rPr>
          <w:rFonts w:ascii="Arial" w:eastAsia="Calibri" w:hAnsi="Arial" w:cs="Arial"/>
          <w:b/>
          <w:color w:val="auto"/>
        </w:rPr>
        <w:t>Policy</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ab/>
        <w:t>At that hearing the Authority will consider carefully whether the grant of the licence will be in the interests of the crime prevention objective. It will consider the seriousness and relevance of the conviction(s), the period that has elapsed since the offence(s) were committed and any mitigating circumstances.  The Authority will only grant the application if it is satisfied that doing so will promote this objective.</w:t>
      </w:r>
    </w:p>
    <w:p w:rsidR="00335921" w:rsidRPr="00335921" w:rsidRDefault="00335921" w:rsidP="00335921">
      <w:pPr>
        <w:autoSpaceDE w:val="0"/>
        <w:autoSpaceDN w:val="0"/>
        <w:adjustRightInd w:val="0"/>
        <w:rPr>
          <w:rFonts w:ascii="Arial" w:eastAsia="Calibri" w:hAnsi="Arial" w:cs="Arial"/>
          <w:b/>
          <w:bCs/>
          <w:color w:val="auto"/>
        </w:rPr>
      </w:pPr>
    </w:p>
    <w:p w:rsidR="00335921" w:rsidRPr="00335921" w:rsidRDefault="00335921" w:rsidP="00335921">
      <w:pPr>
        <w:autoSpaceDE w:val="0"/>
        <w:autoSpaceDN w:val="0"/>
        <w:adjustRightInd w:val="0"/>
        <w:ind w:firstLine="720"/>
        <w:rPr>
          <w:rFonts w:ascii="Arial" w:eastAsia="Calibri" w:hAnsi="Arial" w:cs="Arial"/>
          <w:b/>
          <w:color w:val="auto"/>
        </w:rPr>
      </w:pPr>
      <w:r w:rsidRPr="00335921">
        <w:rPr>
          <w:rFonts w:ascii="Arial" w:eastAsia="Calibri" w:hAnsi="Arial" w:cs="Arial"/>
          <w:b/>
          <w:color w:val="auto"/>
        </w:rPr>
        <w:t>Reason</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ab/>
        <w:t>Prevention of crime is both an objective of the Licensing Act 2003 and an important responsibility of the Council under the Crime and Disorder Act 1998.  A person holding a personal licence should be a person who is not only properly qualified but a person who will assist the fight against crime.  Granting a licence to a known criminal will in many cases undermine rather than promote the crime prevention objective.</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b/>
          <w:color w:val="auto"/>
          <w:u w:val="single"/>
        </w:rPr>
      </w:pPr>
      <w:r w:rsidRPr="00335921">
        <w:rPr>
          <w:rFonts w:ascii="Arial" w:eastAsia="Calibri" w:hAnsi="Arial" w:cs="Arial"/>
          <w:color w:val="auto"/>
        </w:rPr>
        <w:t>10.2</w:t>
      </w:r>
      <w:r w:rsidRPr="00335921">
        <w:rPr>
          <w:rFonts w:ascii="Arial" w:eastAsia="Calibri" w:hAnsi="Arial" w:cs="Arial"/>
          <w:color w:val="auto"/>
        </w:rPr>
        <w:tab/>
      </w:r>
      <w:r w:rsidRPr="00335921">
        <w:rPr>
          <w:rFonts w:ascii="Arial" w:eastAsia="Calibri" w:hAnsi="Arial" w:cs="Arial"/>
          <w:b/>
          <w:color w:val="auto"/>
          <w:u w:val="single"/>
        </w:rPr>
        <w:t>Prevention of Crime</w:t>
      </w:r>
    </w:p>
    <w:p w:rsidR="00335921" w:rsidRPr="00335921" w:rsidRDefault="00335921" w:rsidP="00335921">
      <w:pPr>
        <w:autoSpaceDE w:val="0"/>
        <w:autoSpaceDN w:val="0"/>
        <w:adjustRightInd w:val="0"/>
        <w:ind w:left="720" w:hanging="720"/>
        <w:rPr>
          <w:rFonts w:ascii="Arial" w:eastAsia="Calibri" w:hAnsi="Arial" w:cs="Arial"/>
          <w:b/>
          <w:color w:val="auto"/>
          <w:u w:val="single"/>
        </w:rPr>
      </w:pPr>
    </w:p>
    <w:p w:rsidR="00335921" w:rsidRPr="00335921" w:rsidRDefault="00335921" w:rsidP="00335921">
      <w:pPr>
        <w:autoSpaceDE w:val="0"/>
        <w:autoSpaceDN w:val="0"/>
        <w:adjustRightInd w:val="0"/>
        <w:ind w:left="720" w:hanging="720"/>
        <w:rPr>
          <w:rFonts w:ascii="Arial" w:eastAsia="Calibri" w:hAnsi="Arial" w:cs="Arial"/>
          <w:b/>
          <w:color w:val="auto"/>
        </w:rPr>
      </w:pPr>
      <w:r w:rsidRPr="00335921">
        <w:rPr>
          <w:rFonts w:ascii="Arial" w:eastAsia="Calibri" w:hAnsi="Arial" w:cs="Arial"/>
          <w:color w:val="auto"/>
        </w:rPr>
        <w:tab/>
      </w:r>
      <w:r w:rsidRPr="00335921">
        <w:rPr>
          <w:rFonts w:ascii="Arial" w:eastAsia="Calibri" w:hAnsi="Arial" w:cs="Arial"/>
          <w:b/>
          <w:color w:val="auto"/>
        </w:rPr>
        <w:t>Policy</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ab/>
        <w:t>In appropriate cases, the Authority will expect the applicant to indicate in his/her Operating Schedule the steps proposed to prevent crime and disorder, such as:</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062943">
      <w:pPr>
        <w:numPr>
          <w:ilvl w:val="0"/>
          <w:numId w:val="29"/>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Use of CCTV both within and outside the premises.</w:t>
      </w:r>
    </w:p>
    <w:p w:rsidR="00335921" w:rsidRPr="00335921" w:rsidRDefault="00335921" w:rsidP="00062943">
      <w:pPr>
        <w:numPr>
          <w:ilvl w:val="0"/>
          <w:numId w:val="29"/>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Metal detection and search facilities.</w:t>
      </w:r>
    </w:p>
    <w:p w:rsidR="00335921" w:rsidRPr="00335921" w:rsidRDefault="00335921" w:rsidP="00062943">
      <w:pPr>
        <w:numPr>
          <w:ilvl w:val="0"/>
          <w:numId w:val="29"/>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Measures to prevent the use or supply of illegal drugs.</w:t>
      </w:r>
    </w:p>
    <w:p w:rsidR="00335921" w:rsidRPr="00335921" w:rsidRDefault="00335921" w:rsidP="00062943">
      <w:pPr>
        <w:numPr>
          <w:ilvl w:val="0"/>
          <w:numId w:val="29"/>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Employment and regulation of licensed door supervisors and other appropriately trained staff.</w:t>
      </w:r>
    </w:p>
    <w:p w:rsidR="00335921" w:rsidRPr="00335921" w:rsidRDefault="00335921" w:rsidP="00062943">
      <w:pPr>
        <w:numPr>
          <w:ilvl w:val="0"/>
          <w:numId w:val="29"/>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Active participation in an appropriate Pub &amp; Club Watch Scheme, or other scheme designed to ensure effective liaison with the local community, the relevant authorities and other licensees.</w:t>
      </w:r>
    </w:p>
    <w:p w:rsidR="00335921" w:rsidRPr="00335921" w:rsidRDefault="00335921" w:rsidP="00062943">
      <w:pPr>
        <w:numPr>
          <w:ilvl w:val="0"/>
          <w:numId w:val="29"/>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Participation in a local radio/pager link scheme.</w:t>
      </w:r>
    </w:p>
    <w:p w:rsidR="00335921" w:rsidRPr="00335921" w:rsidRDefault="00335921" w:rsidP="00062943">
      <w:pPr>
        <w:numPr>
          <w:ilvl w:val="0"/>
          <w:numId w:val="29"/>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A Dispersal Policy.</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This list is not exhaustive and is provided, simply, to provide examples of appropriate proposals for inclusion in an operating schedule.</w:t>
      </w:r>
    </w:p>
    <w:p w:rsidR="00335921" w:rsidRPr="00335921" w:rsidRDefault="00335921" w:rsidP="00335921">
      <w:pPr>
        <w:autoSpaceDE w:val="0"/>
        <w:autoSpaceDN w:val="0"/>
        <w:adjustRightInd w:val="0"/>
        <w:ind w:firstLine="720"/>
        <w:rPr>
          <w:rFonts w:ascii="Arial" w:eastAsia="Calibri" w:hAnsi="Arial" w:cs="Arial"/>
          <w:b/>
          <w:color w:val="auto"/>
        </w:rPr>
      </w:pPr>
    </w:p>
    <w:p w:rsidR="00335921" w:rsidRPr="00335921" w:rsidRDefault="00335921" w:rsidP="00335921">
      <w:pPr>
        <w:autoSpaceDE w:val="0"/>
        <w:autoSpaceDN w:val="0"/>
        <w:adjustRightInd w:val="0"/>
        <w:ind w:firstLine="720"/>
        <w:rPr>
          <w:rFonts w:ascii="Arial" w:eastAsia="Calibri" w:hAnsi="Arial" w:cs="Arial"/>
          <w:b/>
          <w:color w:val="auto"/>
        </w:rPr>
      </w:pPr>
    </w:p>
    <w:p w:rsidR="00335921" w:rsidRPr="00335921" w:rsidRDefault="00335921" w:rsidP="00335921">
      <w:pPr>
        <w:autoSpaceDE w:val="0"/>
        <w:autoSpaceDN w:val="0"/>
        <w:adjustRightInd w:val="0"/>
        <w:ind w:firstLine="720"/>
        <w:rPr>
          <w:rFonts w:ascii="Arial" w:eastAsia="Calibri" w:hAnsi="Arial" w:cs="Arial"/>
          <w:b/>
          <w:color w:val="auto"/>
        </w:rPr>
      </w:pPr>
    </w:p>
    <w:p w:rsidR="00335921" w:rsidRPr="00335921" w:rsidRDefault="00335921" w:rsidP="00335921">
      <w:pPr>
        <w:autoSpaceDE w:val="0"/>
        <w:autoSpaceDN w:val="0"/>
        <w:adjustRightInd w:val="0"/>
        <w:ind w:firstLine="720"/>
        <w:rPr>
          <w:rFonts w:ascii="Arial" w:eastAsia="Calibri" w:hAnsi="Arial" w:cs="Arial"/>
          <w:b/>
          <w:color w:val="auto"/>
        </w:rPr>
      </w:pPr>
    </w:p>
    <w:p w:rsidR="00335921" w:rsidRPr="00335921" w:rsidRDefault="00335921" w:rsidP="00335921">
      <w:pPr>
        <w:autoSpaceDE w:val="0"/>
        <w:autoSpaceDN w:val="0"/>
        <w:adjustRightInd w:val="0"/>
        <w:ind w:firstLine="720"/>
        <w:rPr>
          <w:rFonts w:ascii="Arial" w:eastAsia="Calibri" w:hAnsi="Arial" w:cs="Arial"/>
          <w:b/>
          <w:color w:val="auto"/>
        </w:rPr>
      </w:pPr>
      <w:r w:rsidRPr="00335921">
        <w:rPr>
          <w:rFonts w:ascii="Arial" w:eastAsia="Calibri" w:hAnsi="Arial" w:cs="Arial"/>
          <w:b/>
          <w:color w:val="auto"/>
        </w:rPr>
        <w:lastRenderedPageBreak/>
        <w:t>Reason</w:t>
      </w:r>
    </w:p>
    <w:p w:rsidR="00335921" w:rsidRPr="00335921" w:rsidRDefault="00335921" w:rsidP="00335921">
      <w:pPr>
        <w:autoSpaceDE w:val="0"/>
        <w:autoSpaceDN w:val="0"/>
        <w:adjustRightInd w:val="0"/>
        <w:ind w:left="720"/>
        <w:rPr>
          <w:rFonts w:ascii="Arial" w:eastAsia="Calibri" w:hAnsi="Arial" w:cs="Arial"/>
          <w:b/>
          <w:bCs/>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Prevention of crime is both an objective of the Licensing Act 2003 and an important responsibility of the Council under the Crime and Disorder Act 1998.  It is important, therefore, that the applicant be able to demonstrate to the Authority the practical steps that will be taken to further this objective.</w:t>
      </w:r>
    </w:p>
    <w:p w:rsidR="00335921" w:rsidRPr="00335921" w:rsidRDefault="00335921" w:rsidP="00335921">
      <w:pPr>
        <w:autoSpaceDE w:val="0"/>
        <w:autoSpaceDN w:val="0"/>
        <w:adjustRightInd w:val="0"/>
        <w:rPr>
          <w:rFonts w:ascii="Arial" w:eastAsia="Calibri" w:hAnsi="Arial" w:cs="Arial"/>
          <w:b/>
          <w:bCs/>
          <w:color w:val="auto"/>
        </w:rPr>
      </w:pPr>
    </w:p>
    <w:p w:rsidR="00335921" w:rsidRPr="00335921" w:rsidRDefault="00335921" w:rsidP="00335921">
      <w:pPr>
        <w:autoSpaceDE w:val="0"/>
        <w:autoSpaceDN w:val="0"/>
        <w:adjustRightInd w:val="0"/>
        <w:rPr>
          <w:rFonts w:ascii="Arial" w:eastAsia="Calibri" w:hAnsi="Arial" w:cs="Arial"/>
          <w:b/>
          <w:bCs/>
          <w:color w:val="auto"/>
          <w:u w:val="single"/>
        </w:rPr>
      </w:pPr>
      <w:r w:rsidRPr="00335921">
        <w:rPr>
          <w:rFonts w:ascii="Arial" w:eastAsia="Calibri" w:hAnsi="Arial" w:cs="Arial"/>
          <w:bCs/>
          <w:color w:val="auto"/>
        </w:rPr>
        <w:t>10.3</w:t>
      </w:r>
      <w:r w:rsidRPr="00335921">
        <w:rPr>
          <w:rFonts w:ascii="Arial" w:eastAsia="Calibri" w:hAnsi="Arial" w:cs="Arial"/>
          <w:b/>
          <w:bCs/>
          <w:color w:val="auto"/>
        </w:rPr>
        <w:tab/>
      </w:r>
      <w:r w:rsidRPr="00335921">
        <w:rPr>
          <w:rFonts w:ascii="Arial" w:eastAsia="Calibri" w:hAnsi="Arial" w:cs="Arial"/>
          <w:b/>
          <w:bCs/>
          <w:color w:val="auto"/>
          <w:u w:val="single"/>
        </w:rPr>
        <w:t xml:space="preserve">Cumulative Impact </w:t>
      </w:r>
    </w:p>
    <w:p w:rsidR="00335921" w:rsidRPr="00335921" w:rsidRDefault="00335921" w:rsidP="00335921">
      <w:pPr>
        <w:autoSpaceDE w:val="0"/>
        <w:autoSpaceDN w:val="0"/>
        <w:adjustRightInd w:val="0"/>
        <w:rPr>
          <w:rFonts w:ascii="Arial" w:eastAsia="Calibri" w:hAnsi="Arial" w:cs="Arial"/>
          <w:b/>
          <w:bCs/>
          <w:color w:val="auto"/>
          <w:u w:val="single"/>
        </w:rPr>
      </w:pPr>
    </w:p>
    <w:p w:rsidR="00335921" w:rsidRPr="00335921" w:rsidRDefault="00335921" w:rsidP="00335921">
      <w:pPr>
        <w:autoSpaceDE w:val="0"/>
        <w:autoSpaceDN w:val="0"/>
        <w:adjustRightInd w:val="0"/>
        <w:rPr>
          <w:rFonts w:ascii="Arial" w:eastAsia="Calibri" w:hAnsi="Arial" w:cs="Arial"/>
          <w:b/>
          <w:bCs/>
          <w:color w:val="auto"/>
        </w:rPr>
      </w:pPr>
      <w:r w:rsidRPr="00335921">
        <w:rPr>
          <w:rFonts w:ascii="Arial" w:eastAsia="Calibri" w:hAnsi="Arial" w:cs="Arial"/>
          <w:bCs/>
          <w:color w:val="auto"/>
        </w:rPr>
        <w:tab/>
      </w:r>
      <w:r w:rsidRPr="00335921">
        <w:rPr>
          <w:rFonts w:ascii="Arial" w:eastAsia="Calibri" w:hAnsi="Arial" w:cs="Arial"/>
          <w:b/>
          <w:bCs/>
          <w:color w:val="auto"/>
        </w:rPr>
        <w:t xml:space="preserve">Policy </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rPr>
        <w:tab/>
      </w:r>
      <w:r w:rsidRPr="00335921">
        <w:rPr>
          <w:rFonts w:ascii="Arial" w:eastAsia="Calibri" w:hAnsi="Arial" w:cs="Arial"/>
          <w:color w:val="auto"/>
          <w:lang w:val="en-US"/>
        </w:rPr>
        <w:t xml:space="preserve">Where the Licensing Authority receives representations from a responsible authority or an interested party that the cumulative effect of new licences is leading to an area becoming saturated with premises making it a focal point for large groups to gather in and circulate away from, and that this is creating exceptional problems of disorder and/or nuisance over and above the impact of the individual premises, the Licensing Authority can properly consider whether or not the granting of an additional licence might lead to one or more of the Licensing Objectives being undermined. </w:t>
      </w:r>
    </w:p>
    <w:p w:rsidR="00335921" w:rsidRPr="00335921" w:rsidRDefault="00335921" w:rsidP="00335921">
      <w:pPr>
        <w:autoSpaceDE w:val="0"/>
        <w:autoSpaceDN w:val="0"/>
        <w:adjustRightInd w:val="0"/>
        <w:ind w:left="720" w:hanging="720"/>
        <w:rPr>
          <w:rFonts w:ascii="Arial" w:eastAsia="Calibri" w:hAnsi="Arial" w:cs="Arial"/>
          <w:color w:val="auto"/>
          <w:lang w:val="en-US"/>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lang w:val="en-US"/>
        </w:rPr>
        <w:tab/>
      </w:r>
      <w:r w:rsidRPr="00335921">
        <w:rPr>
          <w:rFonts w:ascii="Arial" w:eastAsia="Calibri" w:hAnsi="Arial" w:cs="Arial"/>
          <w:color w:val="auto"/>
        </w:rPr>
        <w:t>That said, nothing in this policy will seek to limit the number of licensed premises simply because the Authority, any interested party or responsible authority considers that there are enough licensed premises to satisfy demand.  This is properly a commercial decision for the applicant. The Authority also recognises that the economic regeneration of an area can have positive effects on issues such as crime and disorder.</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ab/>
        <w:t>However, the Authority recognises that a potential cumulative effect of a proliferation of late night entertainment premises (including night cafes) may result in an increase in numbers of people either walking through or congregating in streets during the night and this in turn may have a number of undesirable consequences, as set out below:</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062943">
      <w:pPr>
        <w:numPr>
          <w:ilvl w:val="0"/>
          <w:numId w:val="30"/>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An increase in crime against both property and persons</w:t>
      </w:r>
    </w:p>
    <w:p w:rsidR="00335921" w:rsidRPr="00335921" w:rsidRDefault="00335921" w:rsidP="00062943">
      <w:pPr>
        <w:numPr>
          <w:ilvl w:val="0"/>
          <w:numId w:val="30"/>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An increase in noise causing disturbance to residents</w:t>
      </w:r>
    </w:p>
    <w:p w:rsidR="00335921" w:rsidRPr="00335921" w:rsidRDefault="00335921" w:rsidP="00062943">
      <w:pPr>
        <w:numPr>
          <w:ilvl w:val="0"/>
          <w:numId w:val="30"/>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Traffic congestion and/or parking difficulties</w:t>
      </w:r>
    </w:p>
    <w:p w:rsidR="00335921" w:rsidRPr="00335921" w:rsidRDefault="00335921" w:rsidP="00062943">
      <w:pPr>
        <w:numPr>
          <w:ilvl w:val="0"/>
          <w:numId w:val="30"/>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Littering and fouling</w:t>
      </w:r>
    </w:p>
    <w:p w:rsidR="00335921" w:rsidRPr="00335921" w:rsidRDefault="00335921" w:rsidP="00335921">
      <w:pPr>
        <w:autoSpaceDE w:val="0"/>
        <w:autoSpaceDN w:val="0"/>
        <w:adjustRightInd w:val="0"/>
        <w:ind w:left="72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This may result in the amenity of local residents being placed under severe pressure, and it will not always be possible to attribute a particular problem to customers of particular premises.  This means that, whilst enforcement action to ensure conditions are complied with is taken, this may not resolve all problems.</w:t>
      </w:r>
    </w:p>
    <w:p w:rsidR="00335921" w:rsidRPr="00335921" w:rsidRDefault="00335921" w:rsidP="00335921">
      <w:pPr>
        <w:autoSpaceDE w:val="0"/>
        <w:autoSpaceDN w:val="0"/>
        <w:adjustRightInd w:val="0"/>
        <w:ind w:left="72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The Authority recognises that only a minority of consumers may behave badly.</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ab/>
        <w:t>It should be re-iterated that the Licensing Policy is only one means of addressing the problems identified above. Other mechanisms include:</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062943">
      <w:pPr>
        <w:numPr>
          <w:ilvl w:val="0"/>
          <w:numId w:val="31"/>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Planning controls</w:t>
      </w:r>
    </w:p>
    <w:p w:rsidR="00335921" w:rsidRPr="00335921" w:rsidRDefault="00335921" w:rsidP="00062943">
      <w:pPr>
        <w:numPr>
          <w:ilvl w:val="0"/>
          <w:numId w:val="31"/>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Powers of local authorities to designate parts of the local authority area as places where alcohol may not be consumed publicly and confiscation of alcohol in these areas</w:t>
      </w:r>
    </w:p>
    <w:p w:rsidR="00335921" w:rsidRPr="00335921" w:rsidRDefault="00335921" w:rsidP="00062943">
      <w:pPr>
        <w:numPr>
          <w:ilvl w:val="0"/>
          <w:numId w:val="31"/>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Police powers to close down premises or temporary events on the grounds of disorder, the likelihood of disorder or excessive noise</w:t>
      </w:r>
    </w:p>
    <w:p w:rsidR="00335921" w:rsidRPr="00335921" w:rsidRDefault="00335921" w:rsidP="00062943">
      <w:pPr>
        <w:numPr>
          <w:ilvl w:val="0"/>
          <w:numId w:val="31"/>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Prosecution of personal licence holders who sell alcohol to people who are drunk</w:t>
      </w:r>
    </w:p>
    <w:p w:rsidR="00335921" w:rsidRPr="00335921" w:rsidRDefault="00335921" w:rsidP="00062943">
      <w:pPr>
        <w:numPr>
          <w:ilvl w:val="0"/>
          <w:numId w:val="31"/>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lastRenderedPageBreak/>
        <w:t>Powers of the Police, responsible authorities or local residents or businesses to seek a review of a premises licence or club certificate</w:t>
      </w:r>
    </w:p>
    <w:p w:rsidR="00335921" w:rsidRPr="00335921" w:rsidRDefault="00335921" w:rsidP="00062943">
      <w:pPr>
        <w:numPr>
          <w:ilvl w:val="0"/>
          <w:numId w:val="31"/>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lang w:val="en-US"/>
        </w:rPr>
        <w:t>Police enforcement of the general law concerning disorder and anti-social behaviour</w:t>
      </w:r>
    </w:p>
    <w:p w:rsidR="00335921" w:rsidRPr="00335921" w:rsidRDefault="00335921" w:rsidP="00062943">
      <w:pPr>
        <w:numPr>
          <w:ilvl w:val="0"/>
          <w:numId w:val="31"/>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lang w:val="en-US"/>
        </w:rPr>
        <w:t>Use of CCTV</w:t>
      </w:r>
    </w:p>
    <w:p w:rsidR="00335921" w:rsidRPr="00335921" w:rsidRDefault="00335921" w:rsidP="00062943">
      <w:pPr>
        <w:numPr>
          <w:ilvl w:val="0"/>
          <w:numId w:val="31"/>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lang w:val="en-US"/>
        </w:rPr>
        <w:t xml:space="preserve">Metal detection and search facilities </w:t>
      </w:r>
    </w:p>
    <w:p w:rsidR="00335921" w:rsidRPr="00335921" w:rsidRDefault="00335921" w:rsidP="00062943">
      <w:pPr>
        <w:numPr>
          <w:ilvl w:val="0"/>
          <w:numId w:val="31"/>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lang w:val="en-US"/>
        </w:rPr>
        <w:t xml:space="preserve">Minimising risks from drink promotions and similar </w:t>
      </w:r>
    </w:p>
    <w:p w:rsidR="00335921" w:rsidRPr="00335921" w:rsidRDefault="00335921" w:rsidP="00062943">
      <w:pPr>
        <w:numPr>
          <w:ilvl w:val="0"/>
          <w:numId w:val="31"/>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lang w:val="en-US"/>
        </w:rPr>
        <w:t xml:space="preserve">Drug control policies, including installation of drug safes </w:t>
      </w:r>
    </w:p>
    <w:p w:rsidR="00335921" w:rsidRPr="00335921" w:rsidRDefault="00335921" w:rsidP="00062943">
      <w:pPr>
        <w:numPr>
          <w:ilvl w:val="0"/>
          <w:numId w:val="31"/>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lang w:val="en-US"/>
        </w:rPr>
        <w:t xml:space="preserve">Use of trained security and other staff </w:t>
      </w:r>
    </w:p>
    <w:p w:rsidR="00335921" w:rsidRPr="00335921" w:rsidRDefault="00335921" w:rsidP="00062943">
      <w:pPr>
        <w:numPr>
          <w:ilvl w:val="0"/>
          <w:numId w:val="31"/>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lang w:val="en-US"/>
        </w:rPr>
        <w:t xml:space="preserve">Participation in local trade liaison schemes, such as Pub &amp; Club Watch where available and including radio/communications schemes </w:t>
      </w:r>
    </w:p>
    <w:p w:rsidR="00335921" w:rsidRPr="00335921" w:rsidRDefault="00335921" w:rsidP="00062943">
      <w:pPr>
        <w:numPr>
          <w:ilvl w:val="0"/>
          <w:numId w:val="31"/>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lang w:val="en-US"/>
        </w:rPr>
        <w:t>Consideration of use of Anti-Social Behaviour Orders</w:t>
      </w:r>
    </w:p>
    <w:p w:rsidR="00335921" w:rsidRPr="00335921" w:rsidRDefault="00335921" w:rsidP="00062943">
      <w:pPr>
        <w:numPr>
          <w:ilvl w:val="0"/>
          <w:numId w:val="31"/>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lang w:val="en-US"/>
        </w:rPr>
        <w:t xml:space="preserve">Transport provision </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ab/>
        <w:t>Where there is evidence that a particular area of the district is already suffering adverse effects arising from the concentration of late night premises, or that residential areas are under stress, this will be taken into account in determining any further application for premises within any area identified.</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firstLine="720"/>
        <w:rPr>
          <w:rFonts w:ascii="Arial" w:eastAsia="Calibri" w:hAnsi="Arial" w:cs="Arial"/>
          <w:color w:val="auto"/>
        </w:rPr>
      </w:pPr>
      <w:r w:rsidRPr="00335921">
        <w:rPr>
          <w:rFonts w:ascii="Arial" w:eastAsia="Calibri" w:hAnsi="Arial" w:cs="Arial"/>
          <w:color w:val="auto"/>
        </w:rPr>
        <w:t>As such, the Authority will take into account:</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062943">
      <w:pPr>
        <w:numPr>
          <w:ilvl w:val="0"/>
          <w:numId w:val="32"/>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The character of the surrounding areas</w:t>
      </w:r>
    </w:p>
    <w:p w:rsidR="00335921" w:rsidRPr="00335921" w:rsidRDefault="00335921" w:rsidP="00062943">
      <w:pPr>
        <w:numPr>
          <w:ilvl w:val="0"/>
          <w:numId w:val="32"/>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The impact of the licence on the surrounding area, both individually and cumulatively with existing licences; and</w:t>
      </w:r>
    </w:p>
    <w:p w:rsidR="00335921" w:rsidRPr="00335921" w:rsidRDefault="00335921" w:rsidP="00062943">
      <w:pPr>
        <w:numPr>
          <w:ilvl w:val="0"/>
          <w:numId w:val="32"/>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The nature and character of the proposed operation</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lang w:val="en-US"/>
        </w:rPr>
      </w:pPr>
      <w:r w:rsidRPr="00335921">
        <w:rPr>
          <w:rFonts w:ascii="Arial" w:eastAsia="Calibri" w:hAnsi="Arial" w:cs="Arial"/>
          <w:color w:val="auto"/>
          <w:lang w:val="en-US"/>
        </w:rPr>
        <w:t>In considering all licence applications, the Authority will consider the adequacy of measures proposed to deal with the potential for nuisance and/or public disorder and to support the licensing objectives.</w:t>
      </w:r>
    </w:p>
    <w:p w:rsidR="00335921" w:rsidRPr="00335921" w:rsidRDefault="00335921" w:rsidP="00335921">
      <w:pPr>
        <w:autoSpaceDE w:val="0"/>
        <w:autoSpaceDN w:val="0"/>
        <w:adjustRightInd w:val="0"/>
        <w:rPr>
          <w:rFonts w:ascii="Arial" w:eastAsia="Calibri" w:hAnsi="Arial" w:cs="Arial"/>
          <w:color w:val="auto"/>
          <w:lang w:val="en-US"/>
        </w:rPr>
      </w:pPr>
    </w:p>
    <w:p w:rsidR="00335921" w:rsidRPr="00335921" w:rsidRDefault="00335921" w:rsidP="00335921">
      <w:pPr>
        <w:autoSpaceDE w:val="0"/>
        <w:autoSpaceDN w:val="0"/>
        <w:adjustRightInd w:val="0"/>
        <w:rPr>
          <w:rFonts w:ascii="Arial" w:eastAsia="Calibri" w:hAnsi="Arial" w:cs="Arial"/>
          <w:b/>
          <w:color w:val="auto"/>
          <w:lang w:val="en-US"/>
        </w:rPr>
      </w:pPr>
      <w:r w:rsidRPr="00335921">
        <w:rPr>
          <w:rFonts w:ascii="Arial" w:eastAsia="Calibri" w:hAnsi="Arial" w:cs="Arial"/>
          <w:color w:val="auto"/>
          <w:lang w:val="en-US"/>
        </w:rPr>
        <w:tab/>
      </w:r>
      <w:r w:rsidRPr="00335921">
        <w:rPr>
          <w:rFonts w:ascii="Arial" w:eastAsia="Calibri" w:hAnsi="Arial" w:cs="Arial"/>
          <w:b/>
          <w:color w:val="auto"/>
          <w:lang w:val="en-US"/>
        </w:rPr>
        <w:t xml:space="preserve">Reason </w:t>
      </w:r>
    </w:p>
    <w:p w:rsidR="00335921" w:rsidRPr="00335921" w:rsidRDefault="00335921" w:rsidP="00335921">
      <w:pPr>
        <w:autoSpaceDE w:val="0"/>
        <w:autoSpaceDN w:val="0"/>
        <w:adjustRightInd w:val="0"/>
        <w:rPr>
          <w:rFonts w:ascii="Arial" w:eastAsia="Calibri" w:hAnsi="Arial" w:cs="Arial"/>
          <w:b/>
          <w:color w:val="auto"/>
          <w:lang w:val="en-US"/>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lang w:val="en-US"/>
        </w:rPr>
        <w:tab/>
      </w:r>
      <w:r w:rsidRPr="00335921">
        <w:rPr>
          <w:rFonts w:ascii="Arial" w:eastAsia="Calibri" w:hAnsi="Arial" w:cs="Arial"/>
          <w:color w:val="auto"/>
        </w:rPr>
        <w:t xml:space="preserve">The ‘cumulative impact’ of the granting of an additional/variations to premises licences on the promotion of the Licensing Objective to prevent crime and disorder is a proper matter for the Licensing Authority to consider under this policy. </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 xml:space="preserve">However the policy will not seek to limit the number of licensed premises which will be permitted, simply because the Licensing Authority considers that there are already enough licensed premises to satisfy the demand.  </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b/>
          <w:color w:val="auto"/>
          <w:u w:val="single"/>
        </w:rPr>
      </w:pPr>
      <w:r w:rsidRPr="00335921">
        <w:rPr>
          <w:rFonts w:ascii="Arial" w:eastAsia="Calibri" w:hAnsi="Arial" w:cs="Arial"/>
          <w:color w:val="auto"/>
        </w:rPr>
        <w:t>10.4</w:t>
      </w:r>
      <w:r w:rsidRPr="00335921">
        <w:rPr>
          <w:rFonts w:ascii="Arial" w:eastAsia="Calibri" w:hAnsi="Arial" w:cs="Arial"/>
          <w:color w:val="auto"/>
        </w:rPr>
        <w:tab/>
      </w:r>
      <w:r w:rsidRPr="00335921">
        <w:rPr>
          <w:rFonts w:ascii="Arial" w:eastAsia="Calibri" w:hAnsi="Arial" w:cs="Arial"/>
          <w:b/>
          <w:color w:val="auto"/>
          <w:u w:val="single"/>
        </w:rPr>
        <w:t>Special Saturation Policy</w:t>
      </w:r>
    </w:p>
    <w:p w:rsidR="00335921" w:rsidRPr="00335921" w:rsidRDefault="00335921" w:rsidP="00335921">
      <w:pPr>
        <w:autoSpaceDE w:val="0"/>
        <w:autoSpaceDN w:val="0"/>
        <w:adjustRightInd w:val="0"/>
        <w:rPr>
          <w:rFonts w:ascii="Arial" w:eastAsia="Calibri" w:hAnsi="Arial" w:cs="Arial"/>
          <w:b/>
          <w:color w:val="auto"/>
          <w:u w:val="single"/>
        </w:rPr>
      </w:pPr>
    </w:p>
    <w:p w:rsidR="00335921" w:rsidRPr="00335921" w:rsidRDefault="00335921" w:rsidP="00335921">
      <w:pPr>
        <w:autoSpaceDE w:val="0"/>
        <w:autoSpaceDN w:val="0"/>
        <w:adjustRightInd w:val="0"/>
        <w:rPr>
          <w:rFonts w:ascii="Arial" w:eastAsia="Calibri" w:hAnsi="Arial" w:cs="Arial"/>
          <w:b/>
          <w:color w:val="auto"/>
        </w:rPr>
      </w:pPr>
      <w:r w:rsidRPr="00335921">
        <w:rPr>
          <w:rFonts w:ascii="Arial" w:eastAsia="Calibri" w:hAnsi="Arial" w:cs="Arial"/>
          <w:color w:val="auto"/>
        </w:rPr>
        <w:tab/>
      </w:r>
      <w:r w:rsidRPr="00335921">
        <w:rPr>
          <w:rFonts w:ascii="Arial" w:eastAsia="Calibri" w:hAnsi="Arial" w:cs="Arial"/>
          <w:b/>
          <w:color w:val="auto"/>
        </w:rPr>
        <w:t>Policy</w:t>
      </w: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The Licensing Authority will consider adopting a special saturation policy if it considers that an area is already saturated with licensed premises.  Before a Special Saturation Policy is adopted, the following must take place:-</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062943">
      <w:pPr>
        <w:numPr>
          <w:ilvl w:val="0"/>
          <w:numId w:val="43"/>
        </w:numPr>
        <w:tabs>
          <w:tab w:val="num" w:pos="567"/>
        </w:tabs>
        <w:autoSpaceDE w:val="0"/>
        <w:autoSpaceDN w:val="0"/>
        <w:adjustRightInd w:val="0"/>
        <w:spacing w:after="200" w:line="276" w:lineRule="auto"/>
        <w:rPr>
          <w:rFonts w:ascii="Arial" w:eastAsia="Calibri" w:hAnsi="Arial" w:cs="Arial"/>
          <w:color w:val="auto"/>
        </w:rPr>
      </w:pPr>
      <w:r w:rsidRPr="00335921">
        <w:rPr>
          <w:rFonts w:ascii="Arial" w:eastAsia="Calibri" w:hAnsi="Arial" w:cs="Arial"/>
          <w:color w:val="auto"/>
        </w:rPr>
        <w:t>Identification of concern about Crime and Disorder or Public Nuisance;</w:t>
      </w:r>
    </w:p>
    <w:p w:rsidR="00335921" w:rsidRPr="00335921" w:rsidRDefault="00335921" w:rsidP="00062943">
      <w:pPr>
        <w:numPr>
          <w:ilvl w:val="0"/>
          <w:numId w:val="43"/>
        </w:numPr>
        <w:tabs>
          <w:tab w:val="num" w:pos="567"/>
        </w:tabs>
        <w:autoSpaceDE w:val="0"/>
        <w:autoSpaceDN w:val="0"/>
        <w:adjustRightInd w:val="0"/>
        <w:spacing w:after="200" w:line="276" w:lineRule="auto"/>
        <w:rPr>
          <w:rFonts w:ascii="Arial" w:eastAsia="Calibri" w:hAnsi="Arial" w:cs="Arial"/>
          <w:color w:val="auto"/>
        </w:rPr>
      </w:pPr>
      <w:r w:rsidRPr="00335921">
        <w:rPr>
          <w:rFonts w:ascii="Arial" w:eastAsia="Calibri" w:hAnsi="Arial" w:cs="Arial"/>
          <w:color w:val="auto"/>
        </w:rPr>
        <w:lastRenderedPageBreak/>
        <w:t>Consideration of whether it can be demonstrated that Crime and Disorder and nuisance are arising and are caused by the customers of licensed premises, and if so identifying the area from which problems are arising and the boundaries of that area; or that the risk factors are such that the area is reaching a point when a cumulative impact is imminent;</w:t>
      </w:r>
    </w:p>
    <w:p w:rsidR="00335921" w:rsidRPr="00335921" w:rsidRDefault="00335921" w:rsidP="00062943">
      <w:pPr>
        <w:numPr>
          <w:ilvl w:val="0"/>
          <w:numId w:val="43"/>
        </w:numPr>
        <w:tabs>
          <w:tab w:val="num" w:pos="567"/>
        </w:tabs>
        <w:autoSpaceDE w:val="0"/>
        <w:autoSpaceDN w:val="0"/>
        <w:adjustRightInd w:val="0"/>
        <w:spacing w:after="200" w:line="276" w:lineRule="auto"/>
        <w:rPr>
          <w:rFonts w:ascii="Arial" w:eastAsia="Calibri" w:hAnsi="Arial" w:cs="Arial"/>
          <w:color w:val="auto"/>
        </w:rPr>
      </w:pPr>
      <w:r w:rsidRPr="00335921">
        <w:rPr>
          <w:rFonts w:ascii="Arial" w:eastAsia="Calibri" w:hAnsi="Arial" w:cs="Arial"/>
          <w:color w:val="auto"/>
        </w:rPr>
        <w:t>Consultation with those specified by section 5(3) of the 2003 Act as part of the general consultation required in respect of the whole statement of licensing policy</w:t>
      </w:r>
    </w:p>
    <w:p w:rsidR="00335921" w:rsidRPr="00335921" w:rsidRDefault="00335921" w:rsidP="00062943">
      <w:pPr>
        <w:numPr>
          <w:ilvl w:val="0"/>
          <w:numId w:val="43"/>
        </w:numPr>
        <w:tabs>
          <w:tab w:val="num" w:pos="567"/>
        </w:tabs>
        <w:autoSpaceDE w:val="0"/>
        <w:autoSpaceDN w:val="0"/>
        <w:adjustRightInd w:val="0"/>
        <w:spacing w:after="200" w:line="276" w:lineRule="auto"/>
        <w:rPr>
          <w:rFonts w:ascii="Arial" w:eastAsia="Calibri" w:hAnsi="Arial" w:cs="Arial"/>
          <w:color w:val="auto"/>
        </w:rPr>
      </w:pPr>
      <w:r w:rsidRPr="00335921">
        <w:rPr>
          <w:rFonts w:ascii="Arial" w:eastAsia="Calibri" w:hAnsi="Arial" w:cs="Arial"/>
          <w:color w:val="auto"/>
        </w:rPr>
        <w:t>Subject to that consultation, inclusion of a special policy about the future premises licence or club premises certificate applications from that area within the terms of this licensing policy.</w:t>
      </w:r>
    </w:p>
    <w:p w:rsidR="00335921" w:rsidRPr="00335921" w:rsidRDefault="00335921" w:rsidP="00062943">
      <w:pPr>
        <w:numPr>
          <w:ilvl w:val="0"/>
          <w:numId w:val="43"/>
        </w:numPr>
        <w:tabs>
          <w:tab w:val="num" w:pos="567"/>
        </w:tabs>
        <w:autoSpaceDE w:val="0"/>
        <w:autoSpaceDN w:val="0"/>
        <w:adjustRightInd w:val="0"/>
        <w:spacing w:after="200" w:line="276" w:lineRule="auto"/>
        <w:rPr>
          <w:rFonts w:ascii="Arial" w:eastAsia="Calibri" w:hAnsi="Arial" w:cs="Arial"/>
          <w:color w:val="auto"/>
        </w:rPr>
      </w:pPr>
      <w:r w:rsidRPr="00335921">
        <w:rPr>
          <w:rFonts w:ascii="Arial" w:eastAsia="Calibri" w:hAnsi="Arial" w:cs="Arial"/>
          <w:color w:val="auto"/>
        </w:rPr>
        <w:t>Publication of the Special Policy as part of this licensing policy.</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If a Special Saturation Policy is adopted, it will be reviewed every three years to see if it is still needed or it has had the desired effect.</w:t>
      </w:r>
    </w:p>
    <w:p w:rsidR="00335921" w:rsidRPr="00335921" w:rsidRDefault="00335921" w:rsidP="00335921">
      <w:pPr>
        <w:autoSpaceDE w:val="0"/>
        <w:autoSpaceDN w:val="0"/>
        <w:adjustRightInd w:val="0"/>
        <w:ind w:left="72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b/>
          <w:color w:val="auto"/>
        </w:rPr>
      </w:pPr>
      <w:r w:rsidRPr="00335921">
        <w:rPr>
          <w:rFonts w:ascii="Arial" w:eastAsia="Calibri" w:hAnsi="Arial" w:cs="Arial"/>
          <w:b/>
          <w:color w:val="auto"/>
        </w:rPr>
        <w:t xml:space="preserve">Reason  </w:t>
      </w:r>
    </w:p>
    <w:p w:rsidR="00335921" w:rsidRPr="00335921" w:rsidRDefault="00335921" w:rsidP="00335921">
      <w:pPr>
        <w:autoSpaceDE w:val="0"/>
        <w:autoSpaceDN w:val="0"/>
        <w:adjustRightInd w:val="0"/>
        <w:ind w:left="72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 xml:space="preserve">This section provides the framework to facilitate the Licensing Authority adopting a special saturation policy where this is deemed necessary to support the licensing objective of preventing crime and disorder. </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b/>
          <w:color w:val="auto"/>
          <w:u w:val="single"/>
        </w:rPr>
      </w:pPr>
      <w:r w:rsidRPr="00335921">
        <w:rPr>
          <w:rFonts w:ascii="Arial" w:eastAsia="Calibri" w:hAnsi="Arial" w:cs="Arial"/>
          <w:color w:val="auto"/>
        </w:rPr>
        <w:t>10.5</w:t>
      </w:r>
      <w:r w:rsidRPr="00335921">
        <w:rPr>
          <w:rFonts w:ascii="Arial" w:eastAsia="Calibri" w:hAnsi="Arial" w:cs="Arial"/>
          <w:color w:val="auto"/>
        </w:rPr>
        <w:tab/>
      </w:r>
      <w:r w:rsidRPr="00335921">
        <w:rPr>
          <w:rFonts w:ascii="Arial" w:eastAsia="Calibri" w:hAnsi="Arial" w:cs="Arial"/>
          <w:b/>
          <w:color w:val="auto"/>
          <w:u w:val="single"/>
        </w:rPr>
        <w:t xml:space="preserve">Sex-Related Activities </w:t>
      </w:r>
    </w:p>
    <w:p w:rsidR="00335921" w:rsidRPr="00335921" w:rsidRDefault="00335921" w:rsidP="00335921">
      <w:pPr>
        <w:autoSpaceDE w:val="0"/>
        <w:autoSpaceDN w:val="0"/>
        <w:adjustRightInd w:val="0"/>
        <w:rPr>
          <w:rFonts w:ascii="Arial" w:eastAsia="Calibri" w:hAnsi="Arial" w:cs="Arial"/>
          <w:b/>
          <w:color w:val="auto"/>
          <w:u w:val="single"/>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ab/>
        <w:t>Where the activities proposed under the licence include those of a sex-related nature (e.g. topless waitresses, striptease, table dancing) the Authority will take into account the increased risk to the licensing objectives.  For the sake of convenience the term “striptease” in this part of the policy should be taken to refer to any entertainment or service involving exposure of private parts or the sexual stimulation of patrons.</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b/>
          <w:color w:val="auto"/>
        </w:rPr>
      </w:pPr>
      <w:r w:rsidRPr="00335921">
        <w:rPr>
          <w:rFonts w:ascii="Arial" w:eastAsia="Calibri" w:hAnsi="Arial" w:cs="Arial"/>
          <w:color w:val="auto"/>
        </w:rPr>
        <w:tab/>
      </w:r>
      <w:r w:rsidRPr="00335921">
        <w:rPr>
          <w:rFonts w:ascii="Arial" w:eastAsia="Calibri" w:hAnsi="Arial" w:cs="Arial"/>
          <w:b/>
          <w:color w:val="auto"/>
        </w:rPr>
        <w:t xml:space="preserve">Policy </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b/>
          <w:color w:val="auto"/>
        </w:rPr>
        <w:tab/>
      </w:r>
      <w:r w:rsidRPr="00335921">
        <w:rPr>
          <w:rFonts w:ascii="Arial" w:eastAsia="Calibri" w:hAnsi="Arial" w:cs="Arial"/>
          <w:color w:val="auto"/>
        </w:rPr>
        <w:t xml:space="preserve">It will be the policy of the Licensing Authority not normally to grant licences which involve a sex related element near schools, churches, hospitals, youth clubs or other sensitive premises where significant numbers of children are likely to attend.  </w:t>
      </w: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Where such licences are granted it will impose conditions designed to ensure that children are not admitted to and cannot witness these activities and to prevent crime and disorder problems.  For example:</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The area proposed for striptease shall:</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062943">
      <w:pPr>
        <w:numPr>
          <w:ilvl w:val="0"/>
          <w:numId w:val="33"/>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be in a position where the performance cannot be seen from the street;</w:t>
      </w:r>
    </w:p>
    <w:p w:rsidR="00335921" w:rsidRPr="00335921" w:rsidRDefault="00335921" w:rsidP="00062943">
      <w:pPr>
        <w:numPr>
          <w:ilvl w:val="0"/>
          <w:numId w:val="33"/>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 xml:space="preserve">be in a designated area of the </w:t>
      </w:r>
      <w:r w:rsidRPr="00335921">
        <w:rPr>
          <w:rFonts w:ascii="Arial" w:eastAsia="Calibri" w:hAnsi="Arial" w:cs="Arial"/>
          <w:iCs/>
          <w:color w:val="auto"/>
        </w:rPr>
        <w:t>premises</w:t>
      </w:r>
      <w:r w:rsidRPr="00335921">
        <w:rPr>
          <w:rFonts w:ascii="Arial" w:eastAsia="Calibri" w:hAnsi="Arial" w:cs="Arial"/>
          <w:color w:val="auto"/>
        </w:rPr>
        <w:t xml:space="preserve"> with segregation from the audience;</w:t>
      </w:r>
    </w:p>
    <w:p w:rsidR="00335921" w:rsidRPr="00335921" w:rsidRDefault="00335921" w:rsidP="00062943">
      <w:pPr>
        <w:numPr>
          <w:ilvl w:val="0"/>
          <w:numId w:val="33"/>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be in a position where the performers will have direct access to the dressing room without passing through or in close proximity to the audience.</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ab/>
        <w:t xml:space="preserve">Whilst striptease entertainment is taking place no person under the age of 18 shall be on the licensed </w:t>
      </w:r>
      <w:r w:rsidRPr="00335921">
        <w:rPr>
          <w:rFonts w:ascii="Arial" w:eastAsia="Calibri" w:hAnsi="Arial" w:cs="Arial"/>
          <w:iCs/>
          <w:color w:val="auto"/>
        </w:rPr>
        <w:t>premises</w:t>
      </w:r>
      <w:r w:rsidRPr="00335921">
        <w:rPr>
          <w:rFonts w:ascii="Arial" w:eastAsia="Calibri" w:hAnsi="Arial" w:cs="Arial"/>
          <w:color w:val="auto"/>
        </w:rPr>
        <w:t xml:space="preserve"> and a clear notice shall be displayed at each entrance to the premises in a </w:t>
      </w:r>
      <w:r w:rsidRPr="00335921">
        <w:rPr>
          <w:rFonts w:ascii="Arial" w:eastAsia="Calibri" w:hAnsi="Arial" w:cs="Arial"/>
          <w:color w:val="auto"/>
        </w:rPr>
        <w:lastRenderedPageBreak/>
        <w:t>prominent position, so that it can be easily read by persons entering the premises, in the following terms:</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firstLine="720"/>
        <w:rPr>
          <w:rFonts w:ascii="Arial" w:eastAsia="Calibri" w:hAnsi="Arial" w:cs="Arial"/>
          <w:b/>
          <w:bCs/>
          <w:color w:val="auto"/>
        </w:rPr>
      </w:pPr>
      <w:r w:rsidRPr="00335921">
        <w:rPr>
          <w:rFonts w:ascii="Arial" w:eastAsia="Calibri" w:hAnsi="Arial" w:cs="Arial"/>
          <w:b/>
          <w:bCs/>
          <w:color w:val="auto"/>
        </w:rPr>
        <w:t xml:space="preserve">NO PERSON </w:t>
      </w:r>
      <w:r w:rsidR="00DF49D1">
        <w:rPr>
          <w:rFonts w:ascii="Arial" w:eastAsia="Calibri" w:hAnsi="Arial" w:cs="Arial"/>
          <w:b/>
          <w:bCs/>
          <w:color w:val="auto"/>
        </w:rPr>
        <w:t xml:space="preserve">UNDER </w:t>
      </w:r>
      <w:r w:rsidRPr="00335921">
        <w:rPr>
          <w:rFonts w:ascii="Arial" w:eastAsia="Calibri" w:hAnsi="Arial" w:cs="Arial"/>
          <w:b/>
          <w:bCs/>
          <w:color w:val="auto"/>
        </w:rPr>
        <w:t>18 WILL BE ADMITTED</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To prevent the possibility of children seeing unsuitable advertising material the Policy of the Authority will be to attach a condition to the effect that “Except with the consent of the Licensing Authority there shall be no external advertising of the striptease entertainment either at the premises or in its immediate vicinity.” In considering the grant of applications involving striptease the Authority will also have regard to the increased risk of nuisance to nearby residents and will consider rejecting the application or attaching appropriate conditions.</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b/>
          <w:color w:val="auto"/>
        </w:rPr>
      </w:pPr>
      <w:r w:rsidRPr="00335921">
        <w:rPr>
          <w:rFonts w:ascii="Arial" w:eastAsia="Calibri" w:hAnsi="Arial" w:cs="Arial"/>
          <w:color w:val="auto"/>
        </w:rPr>
        <w:tab/>
      </w:r>
      <w:r w:rsidRPr="00335921">
        <w:rPr>
          <w:rFonts w:ascii="Arial" w:eastAsia="Calibri" w:hAnsi="Arial" w:cs="Arial"/>
          <w:b/>
          <w:color w:val="auto"/>
        </w:rPr>
        <w:t xml:space="preserve">Reason </w:t>
      </w:r>
    </w:p>
    <w:p w:rsidR="00335921" w:rsidRPr="00335921" w:rsidRDefault="00335921" w:rsidP="00335921">
      <w:pPr>
        <w:autoSpaceDE w:val="0"/>
        <w:autoSpaceDN w:val="0"/>
        <w:adjustRightInd w:val="0"/>
        <w:rPr>
          <w:rFonts w:ascii="Arial" w:eastAsia="Calibri" w:hAnsi="Arial" w:cs="Arial"/>
          <w:b/>
          <w:bCs/>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ab/>
        <w:t>These policies are designed to further the licensing objective of protecting children by preventing them being exposed to unsuitable material or acts.  They are also designed to further the crime prevention and prevention of nuisance objectives by recognising the increased risk of nuisance or illegal activities posed by such activities.</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b/>
          <w:color w:val="auto"/>
          <w:u w:val="single"/>
        </w:rPr>
      </w:pPr>
      <w:r w:rsidRPr="00335921">
        <w:rPr>
          <w:rFonts w:ascii="Arial" w:eastAsia="Calibri" w:hAnsi="Arial" w:cs="Arial"/>
          <w:color w:val="auto"/>
        </w:rPr>
        <w:t>10.6</w:t>
      </w:r>
      <w:r w:rsidRPr="00335921">
        <w:rPr>
          <w:rFonts w:ascii="Arial" w:eastAsia="Calibri" w:hAnsi="Arial" w:cs="Arial"/>
          <w:color w:val="auto"/>
        </w:rPr>
        <w:tab/>
      </w:r>
      <w:r w:rsidRPr="00335921">
        <w:rPr>
          <w:rFonts w:ascii="Arial" w:eastAsia="Calibri" w:hAnsi="Arial" w:cs="Arial"/>
          <w:b/>
          <w:color w:val="auto"/>
          <w:u w:val="single"/>
        </w:rPr>
        <w:t xml:space="preserve">Drugs </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lang w:val="en-US"/>
        </w:rPr>
        <w:tab/>
      </w:r>
      <w:r w:rsidRPr="00335921">
        <w:rPr>
          <w:rFonts w:ascii="Arial" w:eastAsia="Calibri" w:hAnsi="Arial" w:cs="Arial"/>
          <w:color w:val="auto"/>
        </w:rPr>
        <w:t xml:space="preserve">Almost every recent survey indicates that more people are taking illegal drugs and are using a wider range than ever before.  This is particularly true of what are often referred to as ‘recreational drugs’.  Their misuse can hold grave dangers and has even led to fatalities. </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ab/>
        <w:t>Other factors may have contributed to these deaths, such as lack of drinking water, excessive drinking of water, an overly hot environment with inadequate ventilation, or a lack of adequate information about drugs.</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ab/>
        <w:t>Drugs alter the way people behave, so their distribution and possession is controlled by law.  Controlled drugs are usually manufactured and supplied illegally, which attracts criminal involvement in their distribution.  Drugs manufactured illegally often vary in quality and strength.  This puts people taking such drugs in danger.</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ab/>
        <w:t>The Authority recognises that drug-use by young people in a club environment is not something that is relevant to all licensed premises.  However, many entertainment venues such as night clubs and dance venues can be popular both with drug misusers and suppliers, and there is evidence of increased use of drugs even in traditional community-type public houses.</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b/>
          <w:color w:val="auto"/>
        </w:rPr>
      </w:pPr>
      <w:r w:rsidRPr="00335921">
        <w:rPr>
          <w:rFonts w:ascii="Arial" w:eastAsia="Calibri" w:hAnsi="Arial" w:cs="Arial"/>
          <w:color w:val="auto"/>
        </w:rPr>
        <w:tab/>
      </w:r>
      <w:r w:rsidRPr="00335921">
        <w:rPr>
          <w:rFonts w:ascii="Arial" w:eastAsia="Calibri" w:hAnsi="Arial" w:cs="Arial"/>
          <w:b/>
          <w:color w:val="auto"/>
        </w:rPr>
        <w:t xml:space="preserve">Policy </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ab/>
        <w:t>The Authority will expect licensees of venues likely to be affected by drug issues to take all reasonable steps to prevent the entry of drugs into licensed premises, to take appropriate steps to prevent drugs changing hands within the premises and to take practical measures to prevent tragedies as a result of drug misuse.</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ab/>
        <w:t>In particular, the Authority will expect licensees of such venues to be familiar with the contents of Chapter 4 (drug awareness) of the BIIAB Level 2 National Certificate for Entertainment Licensees and to be following the recommendations of that handbook.  The Authority will also expect licensees to be following the best practice guide on safer nightlife which builds on the safer clubbing published by the Home Office.</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ab/>
        <w:t>It is hoped that licensees will follow these recommendations on a voluntary basis as failure to do so could lead to the licence being reviewed with the possibility of revocation.  In appropriate cases the Authority will consider imposing the recommendations detailed in these documents by way of licence conditions.</w:t>
      </w: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ab/>
        <w:t>As part of the Operating Schedule for the premises, the Authority may require written drug control policies, which document the control measures in place.</w:t>
      </w:r>
    </w:p>
    <w:p w:rsidR="00335921" w:rsidRPr="00335921" w:rsidRDefault="00335921" w:rsidP="00335921">
      <w:pPr>
        <w:autoSpaceDE w:val="0"/>
        <w:autoSpaceDN w:val="0"/>
        <w:adjustRightInd w:val="0"/>
        <w:ind w:firstLine="720"/>
        <w:rPr>
          <w:rFonts w:ascii="Arial" w:eastAsia="Calibri" w:hAnsi="Arial" w:cs="Arial"/>
          <w:b/>
          <w:color w:val="auto"/>
        </w:rPr>
      </w:pPr>
    </w:p>
    <w:p w:rsidR="00335921" w:rsidRPr="00335921" w:rsidRDefault="00335921" w:rsidP="00335921">
      <w:pPr>
        <w:autoSpaceDE w:val="0"/>
        <w:autoSpaceDN w:val="0"/>
        <w:adjustRightInd w:val="0"/>
        <w:ind w:firstLine="720"/>
        <w:rPr>
          <w:rFonts w:ascii="Arial" w:eastAsia="Calibri" w:hAnsi="Arial" w:cs="Arial"/>
          <w:b/>
          <w:color w:val="auto"/>
        </w:rPr>
      </w:pPr>
      <w:r w:rsidRPr="00335921">
        <w:rPr>
          <w:rFonts w:ascii="Arial" w:eastAsia="Calibri" w:hAnsi="Arial" w:cs="Arial"/>
          <w:b/>
          <w:color w:val="auto"/>
        </w:rPr>
        <w:t xml:space="preserve">Reason </w:t>
      </w: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ab/>
        <w:t>The purpose of this policy is to further the crime prevention objective and to ensure public safety by preventing a tragic loss of life caused by drug abuse, overheating and other factors.</w:t>
      </w:r>
    </w:p>
    <w:p w:rsidR="00335921" w:rsidRPr="00335921" w:rsidRDefault="00335921" w:rsidP="00335921">
      <w:pPr>
        <w:autoSpaceDE w:val="0"/>
        <w:autoSpaceDN w:val="0"/>
        <w:adjustRightInd w:val="0"/>
        <w:ind w:left="720" w:hanging="720"/>
        <w:rPr>
          <w:rFonts w:ascii="Arial" w:eastAsia="Calibri" w:hAnsi="Arial" w:cs="Arial"/>
          <w:color w:val="auto"/>
        </w:rPr>
      </w:pPr>
    </w:p>
    <w:p w:rsidR="00046565" w:rsidRDefault="00046565" w:rsidP="00335921">
      <w:pPr>
        <w:autoSpaceDE w:val="0"/>
        <w:autoSpaceDN w:val="0"/>
        <w:adjustRightInd w:val="0"/>
        <w:ind w:left="720" w:hanging="720"/>
        <w:rPr>
          <w:rFonts w:ascii="Arial" w:eastAsia="Calibri" w:hAnsi="Arial" w:cs="Arial"/>
          <w:b/>
          <w:color w:val="auto"/>
        </w:rPr>
      </w:pPr>
    </w:p>
    <w:p w:rsidR="00335921" w:rsidRPr="00335921" w:rsidRDefault="00335921" w:rsidP="00335921">
      <w:pPr>
        <w:autoSpaceDE w:val="0"/>
        <w:autoSpaceDN w:val="0"/>
        <w:adjustRightInd w:val="0"/>
        <w:ind w:left="720" w:hanging="720"/>
        <w:rPr>
          <w:rFonts w:ascii="Arial" w:eastAsia="Calibri" w:hAnsi="Arial" w:cs="Arial"/>
          <w:b/>
          <w:color w:val="auto"/>
        </w:rPr>
      </w:pPr>
      <w:r w:rsidRPr="00335921">
        <w:rPr>
          <w:rFonts w:ascii="Arial" w:eastAsia="Calibri" w:hAnsi="Arial" w:cs="Arial"/>
          <w:b/>
          <w:color w:val="auto"/>
        </w:rPr>
        <w:t>11.0</w:t>
      </w:r>
      <w:r w:rsidRPr="00335921">
        <w:rPr>
          <w:rFonts w:ascii="Arial" w:eastAsia="Calibri" w:hAnsi="Arial" w:cs="Arial"/>
          <w:b/>
          <w:color w:val="auto"/>
        </w:rPr>
        <w:tab/>
        <w:t>LICENSING OBJECTIVE – PROMOTING PUBLIC SAFETY</w:t>
      </w:r>
    </w:p>
    <w:p w:rsidR="00335921" w:rsidRPr="00335921" w:rsidRDefault="00335921" w:rsidP="00335921">
      <w:pPr>
        <w:autoSpaceDE w:val="0"/>
        <w:autoSpaceDN w:val="0"/>
        <w:adjustRightInd w:val="0"/>
        <w:ind w:left="720" w:hanging="720"/>
        <w:rPr>
          <w:rFonts w:ascii="Arial" w:eastAsia="Calibri" w:hAnsi="Arial" w:cs="Arial"/>
          <w:b/>
          <w:color w:val="auto"/>
        </w:rPr>
      </w:pPr>
    </w:p>
    <w:p w:rsidR="00335921" w:rsidRPr="00335921" w:rsidRDefault="00335921" w:rsidP="00335921">
      <w:pPr>
        <w:autoSpaceDE w:val="0"/>
        <w:autoSpaceDN w:val="0"/>
        <w:adjustRightInd w:val="0"/>
        <w:ind w:left="720" w:hanging="720"/>
        <w:rPr>
          <w:rFonts w:ascii="Arial" w:eastAsia="Calibri" w:hAnsi="Arial" w:cs="Arial"/>
          <w:b/>
          <w:color w:val="auto"/>
          <w:u w:val="single"/>
        </w:rPr>
      </w:pPr>
      <w:r w:rsidRPr="00335921">
        <w:rPr>
          <w:rFonts w:ascii="Arial" w:eastAsia="Calibri" w:hAnsi="Arial" w:cs="Arial"/>
          <w:color w:val="auto"/>
        </w:rPr>
        <w:t>11.1</w:t>
      </w:r>
      <w:r w:rsidRPr="00335921">
        <w:rPr>
          <w:rFonts w:ascii="Arial" w:eastAsia="Calibri" w:hAnsi="Arial" w:cs="Arial"/>
          <w:b/>
          <w:color w:val="auto"/>
        </w:rPr>
        <w:tab/>
      </w:r>
      <w:r w:rsidRPr="00335921">
        <w:rPr>
          <w:rFonts w:ascii="Arial" w:eastAsia="Calibri" w:hAnsi="Arial" w:cs="Arial"/>
          <w:b/>
          <w:color w:val="auto"/>
          <w:u w:val="single"/>
        </w:rPr>
        <w:t>Venue Safety</w:t>
      </w:r>
    </w:p>
    <w:p w:rsidR="00335921" w:rsidRPr="00335921" w:rsidRDefault="00335921" w:rsidP="00335921">
      <w:pPr>
        <w:autoSpaceDE w:val="0"/>
        <w:autoSpaceDN w:val="0"/>
        <w:adjustRightInd w:val="0"/>
        <w:ind w:left="720" w:hanging="720"/>
        <w:rPr>
          <w:rFonts w:ascii="Arial" w:eastAsia="Calibri" w:hAnsi="Arial" w:cs="Arial"/>
          <w:b/>
          <w:color w:val="auto"/>
          <w:u w:val="single"/>
        </w:rPr>
      </w:pPr>
    </w:p>
    <w:p w:rsidR="00335921" w:rsidRPr="00335921" w:rsidRDefault="00335921" w:rsidP="00335921">
      <w:pPr>
        <w:autoSpaceDE w:val="0"/>
        <w:autoSpaceDN w:val="0"/>
        <w:adjustRightInd w:val="0"/>
        <w:ind w:left="720" w:hanging="720"/>
        <w:rPr>
          <w:rFonts w:ascii="Arial" w:eastAsia="Calibri" w:hAnsi="Arial" w:cs="Arial"/>
          <w:b/>
          <w:color w:val="auto"/>
        </w:rPr>
      </w:pPr>
      <w:r w:rsidRPr="00335921">
        <w:rPr>
          <w:rFonts w:ascii="Arial" w:eastAsia="Calibri" w:hAnsi="Arial" w:cs="Arial"/>
          <w:color w:val="auto"/>
        </w:rPr>
        <w:tab/>
      </w:r>
      <w:r w:rsidRPr="00335921">
        <w:rPr>
          <w:rFonts w:ascii="Arial" w:eastAsia="Calibri" w:hAnsi="Arial" w:cs="Arial"/>
          <w:b/>
          <w:color w:val="auto"/>
        </w:rPr>
        <w:t xml:space="preserve">Policy </w:t>
      </w:r>
    </w:p>
    <w:p w:rsidR="00335921" w:rsidRPr="00335921" w:rsidRDefault="00335921" w:rsidP="00335921">
      <w:pPr>
        <w:autoSpaceDE w:val="0"/>
        <w:autoSpaceDN w:val="0"/>
        <w:adjustRightInd w:val="0"/>
        <w:ind w:left="720" w:hanging="720"/>
        <w:rPr>
          <w:rFonts w:ascii="Arial" w:eastAsia="Calibri" w:hAnsi="Arial" w:cs="Arial"/>
          <w:b/>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b/>
          <w:color w:val="auto"/>
        </w:rPr>
        <w:tab/>
      </w:r>
      <w:r w:rsidRPr="00335921">
        <w:rPr>
          <w:rFonts w:ascii="Arial" w:eastAsia="Calibri" w:hAnsi="Arial" w:cs="Arial"/>
          <w:color w:val="auto"/>
        </w:rPr>
        <w:t>The Authority will expect the premises to be constructed and maintained to the highest possible standards of safety.  It will expect the applicant to have addressed the requirements of Health and Safety at Work and Fire Safety legislation and where appropriate the Technical Standards published by the District Surveyors Association.</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Premises with large areas of ceiling that are unsupported, e.g. domed or vaulted ceilings to premises such as theatres, cinemas, etc. may require specific structural assessments on a programmed basis.</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The Authority will also expect that Operating Schedules will contain the significant findings of the fire risk assessments, including such matters as emergency evacuation, staff training and systems for ensuring the adequacy of safety equipment where appropriate.</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The Authority will also expect the Operating Schedule to detail how the premises will be properly managed and maintained to ensure public and staff safety at all times.</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b/>
          <w:color w:val="auto"/>
        </w:rPr>
      </w:pPr>
      <w:r w:rsidRPr="00335921">
        <w:rPr>
          <w:rFonts w:ascii="Arial" w:eastAsia="Calibri" w:hAnsi="Arial" w:cs="Arial"/>
          <w:b/>
          <w:color w:val="auto"/>
        </w:rPr>
        <w:t>Reason</w:t>
      </w:r>
    </w:p>
    <w:p w:rsidR="00335921" w:rsidRPr="00335921" w:rsidRDefault="00335921" w:rsidP="00335921">
      <w:pPr>
        <w:autoSpaceDE w:val="0"/>
        <w:autoSpaceDN w:val="0"/>
        <w:adjustRightInd w:val="0"/>
        <w:ind w:left="720" w:hanging="720"/>
        <w:rPr>
          <w:rFonts w:ascii="Arial" w:eastAsia="Calibri" w:hAnsi="Arial" w:cs="Arial"/>
          <w:b/>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b/>
          <w:color w:val="auto"/>
        </w:rPr>
        <w:tab/>
      </w:r>
      <w:r w:rsidRPr="00335921">
        <w:rPr>
          <w:rFonts w:ascii="Arial" w:eastAsia="Calibri" w:hAnsi="Arial" w:cs="Arial"/>
          <w:color w:val="auto"/>
        </w:rPr>
        <w:t xml:space="preserve">Public safety is a very important licensing objective as it is about protecting the safety and the lives of patrons.  It is the intention of the Authority that anyone visiting a licensed venue can do so in complete safety, confident that they are visiting premises that have been constructed with safety in mind and that are well managed and maintained. </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11.2</w:t>
      </w:r>
      <w:r w:rsidRPr="00335921">
        <w:rPr>
          <w:rFonts w:ascii="Arial" w:eastAsia="Calibri" w:hAnsi="Arial" w:cs="Arial"/>
          <w:color w:val="auto"/>
        </w:rPr>
        <w:tab/>
      </w:r>
      <w:r w:rsidRPr="00335921">
        <w:rPr>
          <w:rFonts w:ascii="Arial" w:eastAsia="Calibri" w:hAnsi="Arial" w:cs="Arial"/>
          <w:b/>
          <w:color w:val="auto"/>
          <w:u w:val="single"/>
        </w:rPr>
        <w:t>Hypnotism</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b/>
          <w:color w:val="auto"/>
        </w:rPr>
      </w:pPr>
      <w:r w:rsidRPr="00335921">
        <w:rPr>
          <w:rFonts w:ascii="Arial" w:eastAsia="Calibri" w:hAnsi="Arial" w:cs="Arial"/>
          <w:color w:val="auto"/>
        </w:rPr>
        <w:tab/>
      </w:r>
      <w:r w:rsidRPr="00335921">
        <w:rPr>
          <w:rFonts w:ascii="Arial" w:eastAsia="Calibri" w:hAnsi="Arial" w:cs="Arial"/>
          <w:b/>
          <w:color w:val="auto"/>
        </w:rPr>
        <w:t>Policy</w:t>
      </w:r>
    </w:p>
    <w:p w:rsidR="00335921" w:rsidRPr="00335921" w:rsidRDefault="00335921" w:rsidP="00335921">
      <w:pPr>
        <w:autoSpaceDE w:val="0"/>
        <w:autoSpaceDN w:val="0"/>
        <w:adjustRightInd w:val="0"/>
        <w:ind w:left="720" w:hanging="720"/>
        <w:rPr>
          <w:rFonts w:ascii="Arial" w:eastAsia="Calibri" w:hAnsi="Arial" w:cs="Arial"/>
          <w:b/>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b/>
          <w:color w:val="auto"/>
        </w:rPr>
        <w:tab/>
      </w:r>
      <w:r w:rsidRPr="00335921">
        <w:rPr>
          <w:rFonts w:ascii="Arial" w:eastAsia="Calibri" w:hAnsi="Arial" w:cs="Arial"/>
          <w:color w:val="auto"/>
        </w:rPr>
        <w:t xml:space="preserve">If an applicant wishes to have any performance of stage hypnotism at any time this should be addressed in the Operating Schedule.  In the event of any performance of stage hypnotism the Authority will normally require written notification 8 weeks prior to the performance taking place.  </w:t>
      </w:r>
      <w:r w:rsidRPr="00335921">
        <w:rPr>
          <w:rFonts w:ascii="Arial" w:eastAsia="Calibri" w:hAnsi="Arial" w:cs="Arial"/>
          <w:color w:val="auto"/>
        </w:rPr>
        <w:lastRenderedPageBreak/>
        <w:t>Where consent is given for this type of entertainment the council will impose specific licence conditions.</w:t>
      </w:r>
    </w:p>
    <w:p w:rsidR="00335921" w:rsidRPr="00335921" w:rsidRDefault="00335921" w:rsidP="00335921">
      <w:pPr>
        <w:autoSpaceDE w:val="0"/>
        <w:autoSpaceDN w:val="0"/>
        <w:adjustRightInd w:val="0"/>
        <w:ind w:firstLine="720"/>
        <w:rPr>
          <w:rFonts w:ascii="Arial" w:eastAsia="Calibri" w:hAnsi="Arial" w:cs="Arial"/>
          <w:b/>
          <w:color w:val="auto"/>
        </w:rPr>
      </w:pPr>
    </w:p>
    <w:p w:rsidR="00335921" w:rsidRPr="00335921" w:rsidRDefault="00335921" w:rsidP="00335921">
      <w:pPr>
        <w:autoSpaceDE w:val="0"/>
        <w:autoSpaceDN w:val="0"/>
        <w:adjustRightInd w:val="0"/>
        <w:ind w:firstLine="720"/>
        <w:rPr>
          <w:rFonts w:ascii="Arial" w:eastAsia="Calibri" w:hAnsi="Arial" w:cs="Arial"/>
          <w:b/>
          <w:color w:val="auto"/>
        </w:rPr>
      </w:pPr>
      <w:r w:rsidRPr="00335921">
        <w:rPr>
          <w:rFonts w:ascii="Arial" w:eastAsia="Calibri" w:hAnsi="Arial" w:cs="Arial"/>
          <w:b/>
          <w:color w:val="auto"/>
        </w:rPr>
        <w:t>Reason</w:t>
      </w: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 xml:space="preserve">It is recognised that Hypnotism poses specific risks and therefore additional licensing conditions should be covered within the Operating Schedule, designed to ensure the safety of the audiences and in particular to ensure that children are not admitted to and cannot participate in such activities.  </w:t>
      </w: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b/>
          <w:color w:val="auto"/>
        </w:rPr>
        <w:tab/>
      </w:r>
      <w:r w:rsidRPr="00335921">
        <w:rPr>
          <w:rFonts w:ascii="Arial" w:eastAsia="Calibri" w:hAnsi="Arial" w:cs="Arial"/>
          <w:color w:val="auto"/>
        </w:rPr>
        <w:t xml:space="preserve">Examples of conditions relevant to Hypnotism can be found in Appendix D. </w:t>
      </w:r>
    </w:p>
    <w:p w:rsidR="00046565" w:rsidRDefault="00046565"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b/>
          <w:color w:val="auto"/>
          <w:u w:val="single"/>
        </w:rPr>
      </w:pPr>
      <w:r w:rsidRPr="00335921">
        <w:rPr>
          <w:rFonts w:ascii="Arial" w:eastAsia="Calibri" w:hAnsi="Arial" w:cs="Arial"/>
          <w:color w:val="auto"/>
        </w:rPr>
        <w:t>11.3</w:t>
      </w:r>
      <w:r w:rsidRPr="00335921">
        <w:rPr>
          <w:rFonts w:ascii="Arial" w:eastAsia="Calibri" w:hAnsi="Arial" w:cs="Arial"/>
          <w:color w:val="auto"/>
        </w:rPr>
        <w:tab/>
      </w:r>
      <w:r w:rsidRPr="00335921">
        <w:rPr>
          <w:rFonts w:ascii="Arial" w:eastAsia="Calibri" w:hAnsi="Arial" w:cs="Arial"/>
          <w:b/>
          <w:color w:val="auto"/>
          <w:u w:val="single"/>
        </w:rPr>
        <w:t>Drugs</w:t>
      </w:r>
    </w:p>
    <w:p w:rsidR="00335921" w:rsidRPr="00335921" w:rsidRDefault="00335921" w:rsidP="00335921">
      <w:pPr>
        <w:autoSpaceDE w:val="0"/>
        <w:autoSpaceDN w:val="0"/>
        <w:adjustRightInd w:val="0"/>
        <w:rPr>
          <w:rFonts w:ascii="Arial" w:eastAsia="Calibri" w:hAnsi="Arial" w:cs="Arial"/>
          <w:b/>
          <w:color w:val="auto"/>
          <w:u w:val="single"/>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 xml:space="preserve">The Authority recognises that the management of drug issues is relevant to the Licensing Objective to protect Public Safety.  However the council’s policy in respect of drugs issues is outlined in paragraph 10.6. </w:t>
      </w:r>
    </w:p>
    <w:p w:rsidR="00335921" w:rsidRPr="00335921" w:rsidRDefault="00335921" w:rsidP="00335921">
      <w:pPr>
        <w:autoSpaceDE w:val="0"/>
        <w:autoSpaceDN w:val="0"/>
        <w:adjustRightInd w:val="0"/>
        <w:rPr>
          <w:rFonts w:ascii="Arial" w:eastAsia="Calibri" w:hAnsi="Arial" w:cs="Arial"/>
          <w:color w:val="auto"/>
        </w:rPr>
      </w:pPr>
    </w:p>
    <w:p w:rsidR="00046565" w:rsidRDefault="00046565"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r w:rsidRPr="00335921">
        <w:rPr>
          <w:rFonts w:ascii="Arial" w:eastAsia="Calibri" w:hAnsi="Arial" w:cs="Arial"/>
          <w:b/>
          <w:color w:val="auto"/>
        </w:rPr>
        <w:t>12.0</w:t>
      </w:r>
      <w:r w:rsidRPr="00335921">
        <w:rPr>
          <w:rFonts w:ascii="Arial" w:eastAsia="Calibri" w:hAnsi="Arial" w:cs="Arial"/>
          <w:b/>
          <w:color w:val="auto"/>
        </w:rPr>
        <w:tab/>
        <w:t>LICENSING OBJECTIVE – PREVENTION OF PUBLIC NUISANCE</w:t>
      </w: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u w:val="single"/>
        </w:rPr>
      </w:pPr>
      <w:r w:rsidRPr="00335921">
        <w:rPr>
          <w:rFonts w:ascii="Arial" w:eastAsia="Calibri" w:hAnsi="Arial" w:cs="Arial"/>
          <w:color w:val="auto"/>
        </w:rPr>
        <w:t>12.1</w:t>
      </w:r>
      <w:r w:rsidRPr="00335921">
        <w:rPr>
          <w:rFonts w:ascii="Arial" w:eastAsia="Calibri" w:hAnsi="Arial" w:cs="Arial"/>
          <w:color w:val="auto"/>
        </w:rPr>
        <w:tab/>
      </w:r>
      <w:r w:rsidRPr="00335921">
        <w:rPr>
          <w:rFonts w:ascii="Arial" w:eastAsia="Calibri" w:hAnsi="Arial" w:cs="Arial"/>
          <w:b/>
          <w:color w:val="auto"/>
          <w:u w:val="single"/>
        </w:rPr>
        <w:t>Licensing Hours</w:t>
      </w:r>
    </w:p>
    <w:p w:rsidR="00335921" w:rsidRPr="00335921" w:rsidRDefault="00335921" w:rsidP="00335921">
      <w:pPr>
        <w:autoSpaceDE w:val="0"/>
        <w:autoSpaceDN w:val="0"/>
        <w:adjustRightInd w:val="0"/>
        <w:rPr>
          <w:rFonts w:ascii="Arial" w:eastAsia="Calibri" w:hAnsi="Arial" w:cs="Arial"/>
          <w:b/>
          <w:color w:val="auto"/>
          <w:u w:val="single"/>
        </w:rPr>
      </w:pPr>
    </w:p>
    <w:p w:rsidR="00335921" w:rsidRPr="00335921" w:rsidRDefault="00335921" w:rsidP="00335921">
      <w:pPr>
        <w:autoSpaceDE w:val="0"/>
        <w:autoSpaceDN w:val="0"/>
        <w:adjustRightInd w:val="0"/>
        <w:rPr>
          <w:rFonts w:ascii="Arial" w:eastAsia="Calibri" w:hAnsi="Arial" w:cs="Arial"/>
          <w:b/>
          <w:color w:val="auto"/>
        </w:rPr>
      </w:pPr>
      <w:r w:rsidRPr="00335921">
        <w:rPr>
          <w:rFonts w:ascii="Arial" w:eastAsia="Calibri" w:hAnsi="Arial" w:cs="Arial"/>
          <w:color w:val="auto"/>
        </w:rPr>
        <w:tab/>
      </w:r>
      <w:r w:rsidRPr="00335921">
        <w:rPr>
          <w:rFonts w:ascii="Arial" w:eastAsia="Calibri" w:hAnsi="Arial" w:cs="Arial"/>
          <w:b/>
          <w:color w:val="auto"/>
        </w:rPr>
        <w:t xml:space="preserve">Policy </w:t>
      </w: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The Authority recognises that widespread fixed closing times in certain areas can lead to peaks of disturbance and disorder when large numbers of people emerge onto the streets at the same time.  Flexible licensing hours, particularly where alcohol is involved, may therefore be an important factor in reducing friction at late night food outlets, taxi ranks and other late night services.</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The Authority accepts the principle of activity taking place over 24 hours and 7 days a week.</w:t>
      </w:r>
    </w:p>
    <w:p w:rsidR="00335921" w:rsidRPr="00335921" w:rsidRDefault="00335921" w:rsidP="00335921">
      <w:pPr>
        <w:autoSpaceDE w:val="0"/>
        <w:autoSpaceDN w:val="0"/>
        <w:adjustRightInd w:val="0"/>
        <w:ind w:firstLine="720"/>
        <w:rPr>
          <w:rFonts w:ascii="Arial" w:eastAsia="Calibri" w:hAnsi="Arial" w:cs="Arial"/>
          <w:color w:val="auto"/>
        </w:rPr>
      </w:pPr>
    </w:p>
    <w:p w:rsidR="00335921" w:rsidRPr="00335921" w:rsidRDefault="00335921" w:rsidP="00335921">
      <w:pPr>
        <w:autoSpaceDE w:val="0"/>
        <w:autoSpaceDN w:val="0"/>
        <w:adjustRightInd w:val="0"/>
        <w:ind w:firstLine="720"/>
        <w:rPr>
          <w:rFonts w:ascii="Arial" w:eastAsia="Calibri" w:hAnsi="Arial" w:cs="Arial"/>
          <w:color w:val="auto"/>
        </w:rPr>
      </w:pPr>
      <w:r w:rsidRPr="00335921">
        <w:rPr>
          <w:rFonts w:ascii="Arial" w:eastAsia="Calibri" w:hAnsi="Arial" w:cs="Arial"/>
          <w:color w:val="auto"/>
        </w:rPr>
        <w:t>No general restriction or limitation on hours in any area is imposed by this policy.</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The hours requested by the applicant will normally be approved where the applicant can show that the proposal would not adversely affect the environmental quality, residential amenity and character of any particular area, and that the licensing objectives would not, in any other way, be compromised.</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Shops, stores and supermarkets will generally be permitted to sell alcohol during the normal hours they intend to open for shopping.  However, in the case of individual premises which are a focus for disorder and disturbance then, subject to representations, limitations may be appropriate.</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It will be necessary for applicants, who wish to vary the hours during which alcohol is sold for consumption on the premises, to include in the Operating Schedule the times when the premises will open, when sales of alcohol will commence and cease, and the time when the premises will be closed. This will, in effect, facilitate “drinking up time”.</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Where late hours are requested, particularly involving entertainment, the imposition of conditions may be necessary to ensure the achievement of the Licensing Objectives.</w:t>
      </w:r>
    </w:p>
    <w:p w:rsidR="00335921" w:rsidRPr="00335921" w:rsidRDefault="00335921" w:rsidP="00335921">
      <w:pPr>
        <w:autoSpaceDE w:val="0"/>
        <w:autoSpaceDN w:val="0"/>
        <w:adjustRightInd w:val="0"/>
        <w:ind w:firstLine="720"/>
        <w:rPr>
          <w:rFonts w:ascii="Arial" w:eastAsia="Calibri" w:hAnsi="Arial" w:cs="Arial"/>
          <w:b/>
          <w:color w:val="auto"/>
        </w:rPr>
      </w:pPr>
    </w:p>
    <w:p w:rsidR="00046565" w:rsidRDefault="00046565" w:rsidP="00335921">
      <w:pPr>
        <w:autoSpaceDE w:val="0"/>
        <w:autoSpaceDN w:val="0"/>
        <w:adjustRightInd w:val="0"/>
        <w:ind w:firstLine="720"/>
        <w:rPr>
          <w:rFonts w:ascii="Arial" w:eastAsia="Calibri" w:hAnsi="Arial" w:cs="Arial"/>
          <w:b/>
          <w:color w:val="auto"/>
        </w:rPr>
      </w:pPr>
    </w:p>
    <w:p w:rsidR="00335921" w:rsidRPr="00335921" w:rsidRDefault="00335921" w:rsidP="00335921">
      <w:pPr>
        <w:autoSpaceDE w:val="0"/>
        <w:autoSpaceDN w:val="0"/>
        <w:adjustRightInd w:val="0"/>
        <w:ind w:firstLine="720"/>
        <w:rPr>
          <w:rFonts w:ascii="Arial" w:eastAsia="Calibri" w:hAnsi="Arial" w:cs="Arial"/>
          <w:b/>
          <w:color w:val="auto"/>
        </w:rPr>
      </w:pPr>
      <w:r w:rsidRPr="00335921">
        <w:rPr>
          <w:rFonts w:ascii="Arial" w:eastAsia="Calibri" w:hAnsi="Arial" w:cs="Arial"/>
          <w:b/>
          <w:color w:val="auto"/>
        </w:rPr>
        <w:lastRenderedPageBreak/>
        <w:t>Reason</w:t>
      </w: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This policy is aimed at the fulfilment of the licensing objective of “preventing public nuisance”.</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color w:val="auto"/>
          <w:u w:val="single"/>
        </w:rPr>
      </w:pPr>
      <w:r w:rsidRPr="00335921">
        <w:rPr>
          <w:rFonts w:ascii="Arial" w:eastAsia="Calibri" w:hAnsi="Arial" w:cs="Arial"/>
          <w:color w:val="auto"/>
        </w:rPr>
        <w:t>12.2</w:t>
      </w:r>
      <w:r w:rsidRPr="00335921">
        <w:rPr>
          <w:rFonts w:ascii="Arial" w:eastAsia="Calibri" w:hAnsi="Arial" w:cs="Arial"/>
          <w:color w:val="auto"/>
        </w:rPr>
        <w:tab/>
      </w:r>
      <w:r w:rsidRPr="00335921">
        <w:rPr>
          <w:rFonts w:ascii="Arial" w:eastAsia="Calibri" w:hAnsi="Arial" w:cs="Arial"/>
          <w:b/>
          <w:color w:val="auto"/>
          <w:u w:val="single"/>
        </w:rPr>
        <w:t>Location and Impact of Activity</w:t>
      </w:r>
      <w:r w:rsidRPr="00335921">
        <w:rPr>
          <w:rFonts w:ascii="Arial" w:eastAsia="Calibri" w:hAnsi="Arial" w:cs="Arial"/>
          <w:color w:val="auto"/>
          <w:u w:val="single"/>
        </w:rPr>
        <w:t xml:space="preserve"> </w:t>
      </w:r>
    </w:p>
    <w:p w:rsidR="00335921" w:rsidRPr="00335921" w:rsidRDefault="00335921" w:rsidP="00335921">
      <w:pPr>
        <w:autoSpaceDE w:val="0"/>
        <w:autoSpaceDN w:val="0"/>
        <w:adjustRightInd w:val="0"/>
        <w:rPr>
          <w:rFonts w:ascii="Arial" w:eastAsia="Calibri" w:hAnsi="Arial" w:cs="Arial"/>
          <w:color w:val="auto"/>
          <w:u w:val="single"/>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 xml:space="preserve">This part of the policy is concerned with whether a proposal is appropriate in a location with particular regard to the impact on any residential areas.  In most of the Borough, which is predominantly residential, the policy will in appropriate cases limit the </w:t>
      </w:r>
      <w:r w:rsidRPr="00335921">
        <w:rPr>
          <w:rFonts w:ascii="Arial" w:eastAsia="Calibri" w:hAnsi="Arial" w:cs="Arial"/>
          <w:i/>
          <w:color w:val="auto"/>
        </w:rPr>
        <w:t>normal</w:t>
      </w:r>
      <w:r w:rsidRPr="00335921">
        <w:rPr>
          <w:rFonts w:ascii="Arial" w:eastAsia="Calibri" w:hAnsi="Arial" w:cs="Arial"/>
          <w:color w:val="auto"/>
        </w:rPr>
        <w:t xml:space="preserve"> hours of opening for new licensed activities to a maximum time which is no later than midnight.</w:t>
      </w: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Later opening hours are considered to be acceptable, in principle, for premises in commercial areas with high levels of public transport accessibility.  However, in all cases, the granting of a licence will depend on impact of an activity, particularly on local residents.  It is necessary to consider, amongst other things, the level of impact that could arise from noise and vibration, litter, parking, people coming and going, transport, crowds and queuing; and whether any impact is particularly unacceptable late at night.</w:t>
      </w:r>
    </w:p>
    <w:p w:rsidR="00335921" w:rsidRPr="00335921" w:rsidRDefault="00335921" w:rsidP="00335921">
      <w:pPr>
        <w:autoSpaceDE w:val="0"/>
        <w:autoSpaceDN w:val="0"/>
        <w:adjustRightInd w:val="0"/>
        <w:ind w:left="72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b/>
          <w:color w:val="auto"/>
        </w:rPr>
      </w:pPr>
      <w:r w:rsidRPr="00335921">
        <w:rPr>
          <w:rFonts w:ascii="Arial" w:eastAsia="Calibri" w:hAnsi="Arial" w:cs="Arial"/>
          <w:b/>
          <w:color w:val="auto"/>
        </w:rPr>
        <w:t xml:space="preserve">Policy </w:t>
      </w:r>
    </w:p>
    <w:p w:rsidR="00335921" w:rsidRPr="00335921" w:rsidRDefault="00335921" w:rsidP="00335921">
      <w:pPr>
        <w:autoSpaceDE w:val="0"/>
        <w:autoSpaceDN w:val="0"/>
        <w:adjustRightInd w:val="0"/>
        <w:ind w:left="720"/>
        <w:rPr>
          <w:rFonts w:ascii="Arial" w:eastAsia="Calibri" w:hAnsi="Arial" w:cs="Arial"/>
          <w:b/>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 xml:space="preserve">If relevant representations are received, the Authority will </w:t>
      </w:r>
      <w:r w:rsidRPr="00335921">
        <w:rPr>
          <w:rFonts w:ascii="Arial" w:eastAsia="Calibri" w:hAnsi="Arial" w:cs="Arial"/>
          <w:i/>
          <w:color w:val="auto"/>
        </w:rPr>
        <w:t>normally</w:t>
      </w:r>
      <w:r w:rsidRPr="00335921">
        <w:rPr>
          <w:rFonts w:ascii="Arial" w:eastAsia="Calibri" w:hAnsi="Arial" w:cs="Arial"/>
          <w:color w:val="auto"/>
        </w:rPr>
        <w:t xml:space="preserve"> expect a closing time of no later than midnight for licensed premises in residential areas, </w:t>
      </w:r>
      <w:r w:rsidRPr="00335921">
        <w:rPr>
          <w:rFonts w:ascii="Arial" w:eastAsia="Calibri" w:hAnsi="Arial" w:cs="Arial"/>
          <w:i/>
          <w:color w:val="auto"/>
        </w:rPr>
        <w:t>but</w:t>
      </w:r>
      <w:r w:rsidRPr="00335921">
        <w:rPr>
          <w:rFonts w:ascii="Arial" w:eastAsia="Calibri" w:hAnsi="Arial" w:cs="Arial"/>
          <w:color w:val="auto"/>
        </w:rPr>
        <w:t xml:space="preserve"> a later closing time may be permitted for premises located:</w:t>
      </w:r>
    </w:p>
    <w:p w:rsidR="00335921" w:rsidRPr="00335921" w:rsidRDefault="00335921" w:rsidP="00335921">
      <w:pPr>
        <w:autoSpaceDE w:val="0"/>
        <w:autoSpaceDN w:val="0"/>
        <w:adjustRightInd w:val="0"/>
        <w:ind w:left="720"/>
        <w:rPr>
          <w:rFonts w:ascii="Arial" w:eastAsia="Calibri" w:hAnsi="Arial" w:cs="Arial"/>
          <w:color w:val="auto"/>
        </w:rPr>
      </w:pPr>
    </w:p>
    <w:p w:rsidR="00335921" w:rsidRPr="00335921" w:rsidRDefault="00335921" w:rsidP="00062943">
      <w:pPr>
        <w:numPr>
          <w:ilvl w:val="0"/>
          <w:numId w:val="34"/>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in predominantly commercial areas,</w:t>
      </w:r>
    </w:p>
    <w:p w:rsidR="00335921" w:rsidRPr="00335921" w:rsidRDefault="00335921" w:rsidP="00062943">
      <w:pPr>
        <w:numPr>
          <w:ilvl w:val="0"/>
          <w:numId w:val="34"/>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where there is a high level of accessibility to public transport services; and</w:t>
      </w:r>
    </w:p>
    <w:p w:rsidR="00335921" w:rsidRPr="00335921" w:rsidRDefault="00335921" w:rsidP="00062943">
      <w:pPr>
        <w:numPr>
          <w:ilvl w:val="0"/>
          <w:numId w:val="34"/>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where there is an appropriate amount of car parking, readily accessible to the premises, and in places where vehicular movement will not cause demonstrable adverse impact to local residents; and</w:t>
      </w:r>
    </w:p>
    <w:p w:rsidR="00335921" w:rsidRPr="00335921" w:rsidRDefault="00335921" w:rsidP="00062943">
      <w:pPr>
        <w:numPr>
          <w:ilvl w:val="0"/>
          <w:numId w:val="34"/>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the Operating Schedule submitted with the application indicates that the applicant is taking appropriate steps to comply with the licensing objective of preventing public nuisance.</w:t>
      </w:r>
    </w:p>
    <w:p w:rsidR="00335921" w:rsidRPr="00335921" w:rsidRDefault="00335921" w:rsidP="00335921">
      <w:pPr>
        <w:autoSpaceDE w:val="0"/>
        <w:autoSpaceDN w:val="0"/>
        <w:adjustRightInd w:val="0"/>
        <w:ind w:left="72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u w:val="single"/>
        </w:rPr>
        <w:t>Exceptions</w:t>
      </w:r>
      <w:r w:rsidRPr="00335921">
        <w:rPr>
          <w:rFonts w:ascii="Arial" w:eastAsia="Calibri" w:hAnsi="Arial" w:cs="Arial"/>
          <w:color w:val="auto"/>
        </w:rPr>
        <w:t xml:space="preserve"> may be made to permit a later closing time/earlier opening time where it can be demonstrated that:</w:t>
      </w:r>
    </w:p>
    <w:p w:rsidR="00335921" w:rsidRPr="00335921" w:rsidRDefault="00335921" w:rsidP="00335921">
      <w:pPr>
        <w:autoSpaceDE w:val="0"/>
        <w:autoSpaceDN w:val="0"/>
        <w:adjustRightInd w:val="0"/>
        <w:ind w:left="720"/>
        <w:rPr>
          <w:rFonts w:ascii="Arial" w:eastAsia="Calibri" w:hAnsi="Arial" w:cs="Arial"/>
          <w:color w:val="auto"/>
        </w:rPr>
      </w:pPr>
    </w:p>
    <w:p w:rsidR="00335921" w:rsidRPr="00335921" w:rsidRDefault="00335921" w:rsidP="00062943">
      <w:pPr>
        <w:numPr>
          <w:ilvl w:val="0"/>
          <w:numId w:val="35"/>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 xml:space="preserve">the licensed activities would not be likely to cause adverse impact especially on local residents, and that, if there is a potential to cause adverse impact, appropriate measures will be put in place to prevent it; and </w:t>
      </w:r>
    </w:p>
    <w:p w:rsidR="00335921" w:rsidRPr="00335921" w:rsidRDefault="00335921" w:rsidP="00062943">
      <w:pPr>
        <w:numPr>
          <w:ilvl w:val="0"/>
          <w:numId w:val="35"/>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there will not be any increase in the cumulative adverse impact from these or similar activities, on an adjacent residential area.</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b/>
          <w:color w:val="auto"/>
        </w:rPr>
      </w:pPr>
      <w:r w:rsidRPr="00335921">
        <w:rPr>
          <w:rFonts w:ascii="Arial" w:eastAsia="Calibri" w:hAnsi="Arial" w:cs="Arial"/>
          <w:b/>
          <w:color w:val="auto"/>
        </w:rPr>
        <w:t>Reason</w:t>
      </w:r>
    </w:p>
    <w:p w:rsidR="00335921" w:rsidRPr="00335921" w:rsidRDefault="00335921" w:rsidP="00335921">
      <w:pPr>
        <w:autoSpaceDE w:val="0"/>
        <w:autoSpaceDN w:val="0"/>
        <w:adjustRightInd w:val="0"/>
        <w:ind w:left="72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 xml:space="preserve">This part of the policy dealing with opening hours is based on a broad distinction between the approach to be taken in certain predominantly commercial areas, like parts of the town centres, and the rest of the Borough.  </w:t>
      </w:r>
    </w:p>
    <w:p w:rsidR="00335921" w:rsidRPr="00335921" w:rsidRDefault="00335921" w:rsidP="00335921">
      <w:pPr>
        <w:autoSpaceDE w:val="0"/>
        <w:autoSpaceDN w:val="0"/>
        <w:adjustRightInd w:val="0"/>
        <w:ind w:left="72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 xml:space="preserve">Any activity involving public entertainment or eating or drinking on the premises has the potential to impact adversely on the surrounding area due to noise, smells, or congestion on the footway.  It may also be caused by the customers being noisy when leaving, leaving litter or taking up on-street </w:t>
      </w:r>
      <w:r w:rsidRPr="00335921">
        <w:rPr>
          <w:rFonts w:ascii="Arial" w:eastAsia="Calibri" w:hAnsi="Arial" w:cs="Arial"/>
          <w:color w:val="auto"/>
        </w:rPr>
        <w:lastRenderedPageBreak/>
        <w:t xml:space="preserve">car parking space in close proximity to residential premises. The impact of noise generated by these activities, especially customers departing either on foot or in cars, is particularly intrusive at night when ambient noise levels are much lower. </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b/>
          <w:color w:val="auto"/>
        </w:rPr>
      </w:pPr>
      <w:r w:rsidRPr="00335921">
        <w:rPr>
          <w:rFonts w:ascii="Arial" w:eastAsia="Calibri" w:hAnsi="Arial" w:cs="Arial"/>
          <w:color w:val="auto"/>
        </w:rPr>
        <w:t>12.3</w:t>
      </w:r>
      <w:r w:rsidRPr="00335921">
        <w:rPr>
          <w:rFonts w:ascii="Arial" w:eastAsia="Calibri" w:hAnsi="Arial" w:cs="Arial"/>
          <w:b/>
          <w:color w:val="auto"/>
        </w:rPr>
        <w:t xml:space="preserve"> </w:t>
      </w:r>
      <w:r w:rsidRPr="00335921">
        <w:rPr>
          <w:rFonts w:ascii="Arial" w:eastAsia="Calibri" w:hAnsi="Arial" w:cs="Arial"/>
          <w:b/>
          <w:color w:val="auto"/>
        </w:rPr>
        <w:tab/>
      </w:r>
      <w:r w:rsidRPr="00335921">
        <w:rPr>
          <w:rFonts w:ascii="Arial" w:eastAsia="Calibri" w:hAnsi="Arial" w:cs="Arial"/>
          <w:b/>
          <w:color w:val="auto"/>
          <w:u w:val="single"/>
        </w:rPr>
        <w:t>Management of Potential Noise Nuisances</w:t>
      </w:r>
      <w:r w:rsidRPr="00335921">
        <w:rPr>
          <w:rFonts w:ascii="Arial" w:eastAsia="Calibri" w:hAnsi="Arial" w:cs="Arial"/>
          <w:b/>
          <w:color w:val="auto"/>
        </w:rPr>
        <w:t xml:space="preserve"> </w:t>
      </w: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ind w:firstLine="720"/>
        <w:rPr>
          <w:rFonts w:ascii="Arial" w:eastAsia="Calibri" w:hAnsi="Arial" w:cs="Arial"/>
          <w:b/>
          <w:color w:val="auto"/>
        </w:rPr>
      </w:pPr>
      <w:r w:rsidRPr="00335921">
        <w:rPr>
          <w:rFonts w:ascii="Arial" w:eastAsia="Calibri" w:hAnsi="Arial" w:cs="Arial"/>
          <w:b/>
          <w:color w:val="auto"/>
        </w:rPr>
        <w:t xml:space="preserve">Policy </w:t>
      </w:r>
    </w:p>
    <w:p w:rsidR="00335921" w:rsidRPr="00335921" w:rsidRDefault="00335921" w:rsidP="00335921">
      <w:pPr>
        <w:autoSpaceDE w:val="0"/>
        <w:autoSpaceDN w:val="0"/>
        <w:adjustRightInd w:val="0"/>
        <w:ind w:firstLine="720"/>
        <w:rPr>
          <w:rFonts w:ascii="Arial" w:eastAsia="Calibri" w:hAnsi="Arial" w:cs="Arial"/>
          <w:b/>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The applicant will be expected to propose practical steps to prevent disturbance to local residents in appropriate cases.  In relation to noise from within the building the Authority will expect the applicant to have considered the likelihood of any sound leakage from the premises.  This noise could relate not only to music but also to equipment or patrons.  If there appears to be a potential for sound leakage the applicant will be able to address this in practical ways such as:</w:t>
      </w:r>
    </w:p>
    <w:p w:rsidR="00335921" w:rsidRPr="00335921" w:rsidRDefault="00335921" w:rsidP="00335921">
      <w:pPr>
        <w:autoSpaceDE w:val="0"/>
        <w:autoSpaceDN w:val="0"/>
        <w:adjustRightInd w:val="0"/>
        <w:ind w:firstLine="720"/>
        <w:rPr>
          <w:rFonts w:ascii="Arial" w:eastAsia="Calibri" w:hAnsi="Arial" w:cs="Arial"/>
          <w:color w:val="auto"/>
        </w:rPr>
      </w:pPr>
    </w:p>
    <w:p w:rsidR="00335921" w:rsidRPr="00335921" w:rsidRDefault="00335921" w:rsidP="00062943">
      <w:pPr>
        <w:numPr>
          <w:ilvl w:val="0"/>
          <w:numId w:val="36"/>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Keeping doors and windows closed and providing adequate mechanical ventilation.</w:t>
      </w:r>
    </w:p>
    <w:p w:rsidR="00335921" w:rsidRPr="00335921" w:rsidRDefault="00335921" w:rsidP="00062943">
      <w:pPr>
        <w:numPr>
          <w:ilvl w:val="0"/>
          <w:numId w:val="36"/>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Reducing sound levels and installing a sound-limiting device to prevent sound exceeding the appropriate level.</w:t>
      </w:r>
    </w:p>
    <w:p w:rsidR="00335921" w:rsidRPr="00335921" w:rsidRDefault="00335921" w:rsidP="00062943">
      <w:pPr>
        <w:numPr>
          <w:ilvl w:val="0"/>
          <w:numId w:val="36"/>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Installing soundproofing measures to contain sound and vibration.</w:t>
      </w:r>
    </w:p>
    <w:p w:rsidR="00335921" w:rsidRPr="00335921" w:rsidRDefault="00335921" w:rsidP="00335921">
      <w:pPr>
        <w:autoSpaceDE w:val="0"/>
        <w:autoSpaceDN w:val="0"/>
        <w:adjustRightInd w:val="0"/>
        <w:ind w:firstLine="72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 xml:space="preserve">The Authority will expect popular venues, which attract queues, to formulate a system to avoid disturbance to residents.  This can sometimes be achieved by simply ensuring that the direction of the queue is away from residential accommodation. </w:t>
      </w:r>
    </w:p>
    <w:p w:rsidR="00335921" w:rsidRPr="00335921" w:rsidRDefault="00335921" w:rsidP="00335921">
      <w:pPr>
        <w:autoSpaceDE w:val="0"/>
        <w:autoSpaceDN w:val="0"/>
        <w:adjustRightInd w:val="0"/>
        <w:ind w:firstLine="72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However, excessive noise and/or disorder require more rigorous action.  It is important that queues formed later in the evening are supervised to keep noise to a minimum.  This action can also help stop drug dealers from supplying drugs during the queuing process but the prime purpose is to prevent noise and disturbance.  Door supervisors will generally carry out this role, but they must be given clear instructions as to their duties and responsibilities and be adequately supervised.</w:t>
      </w: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In terms of patrons leaving the premises, particularly late at night or early in the morning, the Authority will expect the applicant to have included in the Operating Schedule any practical steps considered appropriate, such as the examples given below, although there will be few premises that need to address all these:</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062943">
      <w:pPr>
        <w:numPr>
          <w:ilvl w:val="0"/>
          <w:numId w:val="37"/>
        </w:numPr>
        <w:tabs>
          <w:tab w:val="num" w:pos="567"/>
        </w:tabs>
        <w:autoSpaceDE w:val="0"/>
        <w:autoSpaceDN w:val="0"/>
        <w:adjustRightInd w:val="0"/>
        <w:spacing w:after="200" w:line="276" w:lineRule="auto"/>
        <w:rPr>
          <w:rFonts w:ascii="Arial" w:eastAsia="Calibri" w:hAnsi="Arial" w:cs="Arial"/>
          <w:color w:val="auto"/>
        </w:rPr>
      </w:pPr>
      <w:r w:rsidRPr="00335921">
        <w:rPr>
          <w:rFonts w:ascii="Arial" w:eastAsia="Calibri" w:hAnsi="Arial" w:cs="Arial"/>
          <w:color w:val="auto"/>
        </w:rPr>
        <w:t>Erecting prominent notices at the exits to premises asking customers to leave quietly and not to slam car doors.</w:t>
      </w:r>
    </w:p>
    <w:p w:rsidR="00335921" w:rsidRPr="00335921" w:rsidRDefault="00335921" w:rsidP="00062943">
      <w:pPr>
        <w:numPr>
          <w:ilvl w:val="0"/>
          <w:numId w:val="37"/>
        </w:numPr>
        <w:tabs>
          <w:tab w:val="num" w:pos="567"/>
        </w:tabs>
        <w:autoSpaceDE w:val="0"/>
        <w:autoSpaceDN w:val="0"/>
        <w:adjustRightInd w:val="0"/>
        <w:spacing w:after="200" w:line="276" w:lineRule="auto"/>
        <w:rPr>
          <w:rFonts w:ascii="Arial" w:eastAsia="Calibri" w:hAnsi="Arial" w:cs="Arial"/>
          <w:color w:val="auto"/>
        </w:rPr>
      </w:pPr>
      <w:r w:rsidRPr="00335921">
        <w:rPr>
          <w:rFonts w:ascii="Arial" w:eastAsia="Calibri" w:hAnsi="Arial" w:cs="Arial"/>
          <w:color w:val="auto"/>
        </w:rPr>
        <w:t>At appropriate times using the PA system to make announcements to the same effect.</w:t>
      </w:r>
    </w:p>
    <w:p w:rsidR="00335921" w:rsidRPr="00335921" w:rsidRDefault="00335921" w:rsidP="00062943">
      <w:pPr>
        <w:numPr>
          <w:ilvl w:val="0"/>
          <w:numId w:val="37"/>
        </w:numPr>
        <w:tabs>
          <w:tab w:val="num" w:pos="567"/>
        </w:tabs>
        <w:autoSpaceDE w:val="0"/>
        <w:autoSpaceDN w:val="0"/>
        <w:adjustRightInd w:val="0"/>
        <w:spacing w:after="200" w:line="276" w:lineRule="auto"/>
        <w:rPr>
          <w:rFonts w:ascii="Arial" w:eastAsia="Calibri" w:hAnsi="Arial" w:cs="Arial"/>
          <w:color w:val="auto"/>
        </w:rPr>
      </w:pPr>
      <w:r w:rsidRPr="00335921">
        <w:rPr>
          <w:rFonts w:ascii="Arial" w:eastAsia="Calibri" w:hAnsi="Arial" w:cs="Arial"/>
          <w:color w:val="auto"/>
        </w:rPr>
        <w:t>Instructing door staff to ask customers leaving the premises to leave the area quietly.</w:t>
      </w:r>
    </w:p>
    <w:p w:rsidR="00335921" w:rsidRPr="00335921" w:rsidRDefault="00335921" w:rsidP="00062943">
      <w:pPr>
        <w:numPr>
          <w:ilvl w:val="0"/>
          <w:numId w:val="37"/>
        </w:numPr>
        <w:tabs>
          <w:tab w:val="num" w:pos="567"/>
        </w:tabs>
        <w:autoSpaceDE w:val="0"/>
        <w:autoSpaceDN w:val="0"/>
        <w:adjustRightInd w:val="0"/>
        <w:spacing w:after="200" w:line="276" w:lineRule="auto"/>
        <w:rPr>
          <w:rFonts w:ascii="Arial" w:eastAsia="Calibri" w:hAnsi="Arial" w:cs="Arial"/>
          <w:color w:val="auto"/>
        </w:rPr>
      </w:pPr>
      <w:r w:rsidRPr="00335921">
        <w:rPr>
          <w:rFonts w:ascii="Arial" w:eastAsia="Calibri" w:hAnsi="Arial" w:cs="Arial"/>
          <w:color w:val="auto"/>
        </w:rPr>
        <w:t>Reducing the volume of music towards the end of the evening and where appropriate playing quieter, more soothing music as the evening winds down.</w:t>
      </w:r>
    </w:p>
    <w:p w:rsidR="00335921" w:rsidRPr="00335921" w:rsidRDefault="00335921" w:rsidP="00062943">
      <w:pPr>
        <w:numPr>
          <w:ilvl w:val="0"/>
          <w:numId w:val="37"/>
        </w:numPr>
        <w:tabs>
          <w:tab w:val="num" w:pos="567"/>
        </w:tabs>
        <w:autoSpaceDE w:val="0"/>
        <w:autoSpaceDN w:val="0"/>
        <w:adjustRightInd w:val="0"/>
        <w:spacing w:after="200" w:line="276" w:lineRule="auto"/>
        <w:rPr>
          <w:rFonts w:ascii="Arial" w:eastAsia="Calibri" w:hAnsi="Arial" w:cs="Arial"/>
          <w:color w:val="auto"/>
        </w:rPr>
      </w:pPr>
      <w:r w:rsidRPr="00335921">
        <w:rPr>
          <w:rFonts w:ascii="Arial" w:eastAsia="Calibri" w:hAnsi="Arial" w:cs="Arial"/>
          <w:color w:val="auto"/>
        </w:rPr>
        <w:t>Availability of licensed Hackney Carriage and Private Hire Vehicles to take patrons from the premises.</w:t>
      </w:r>
    </w:p>
    <w:p w:rsidR="00335921" w:rsidRPr="00335921" w:rsidRDefault="00335921" w:rsidP="00062943">
      <w:pPr>
        <w:numPr>
          <w:ilvl w:val="0"/>
          <w:numId w:val="37"/>
        </w:numPr>
        <w:tabs>
          <w:tab w:val="num" w:pos="567"/>
        </w:tabs>
        <w:autoSpaceDE w:val="0"/>
        <w:autoSpaceDN w:val="0"/>
        <w:adjustRightInd w:val="0"/>
        <w:spacing w:after="200" w:line="276" w:lineRule="auto"/>
        <w:rPr>
          <w:rFonts w:ascii="Arial" w:eastAsia="Calibri" w:hAnsi="Arial" w:cs="Arial"/>
          <w:color w:val="auto"/>
        </w:rPr>
      </w:pPr>
      <w:r w:rsidRPr="00335921">
        <w:rPr>
          <w:rFonts w:ascii="Arial" w:eastAsia="Calibri" w:hAnsi="Arial" w:cs="Arial"/>
          <w:color w:val="auto"/>
        </w:rPr>
        <w:t>In appropriate cases door supervisors or a manager patrolling nearby streets to assess for themselves whether there is a problem and how best to deal with it.</w:t>
      </w:r>
    </w:p>
    <w:p w:rsidR="00335921" w:rsidRPr="00335921" w:rsidRDefault="00335921" w:rsidP="00062943">
      <w:pPr>
        <w:numPr>
          <w:ilvl w:val="0"/>
          <w:numId w:val="37"/>
        </w:numPr>
        <w:tabs>
          <w:tab w:val="num" w:pos="567"/>
        </w:tabs>
        <w:autoSpaceDE w:val="0"/>
        <w:autoSpaceDN w:val="0"/>
        <w:adjustRightInd w:val="0"/>
        <w:spacing w:after="200" w:line="276" w:lineRule="auto"/>
        <w:rPr>
          <w:rFonts w:ascii="Arial" w:eastAsia="Calibri" w:hAnsi="Arial" w:cs="Arial"/>
          <w:color w:val="auto"/>
        </w:rPr>
      </w:pPr>
      <w:r w:rsidRPr="00335921">
        <w:rPr>
          <w:rFonts w:ascii="Arial" w:eastAsia="Calibri" w:hAnsi="Arial" w:cs="Arial"/>
          <w:color w:val="auto"/>
        </w:rPr>
        <w:lastRenderedPageBreak/>
        <w:t>Banning from the premises people who regularly leave in a noisy fashion.</w:t>
      </w:r>
    </w:p>
    <w:p w:rsidR="00335921" w:rsidRPr="00335921" w:rsidRDefault="00335921" w:rsidP="00062943">
      <w:pPr>
        <w:numPr>
          <w:ilvl w:val="0"/>
          <w:numId w:val="37"/>
        </w:numPr>
        <w:tabs>
          <w:tab w:val="num" w:pos="567"/>
        </w:tabs>
        <w:autoSpaceDE w:val="0"/>
        <w:autoSpaceDN w:val="0"/>
        <w:adjustRightInd w:val="0"/>
        <w:spacing w:after="200" w:line="276" w:lineRule="auto"/>
        <w:rPr>
          <w:rFonts w:ascii="Arial" w:eastAsia="Calibri" w:hAnsi="Arial" w:cs="Arial"/>
          <w:color w:val="auto"/>
        </w:rPr>
      </w:pPr>
      <w:r w:rsidRPr="00335921">
        <w:rPr>
          <w:rFonts w:ascii="Arial" w:eastAsia="Calibri" w:hAnsi="Arial" w:cs="Arial"/>
          <w:color w:val="auto"/>
        </w:rPr>
        <w:t>Increasing outside lighting levels, where practicable without causing further nuisance.</w:t>
      </w:r>
    </w:p>
    <w:p w:rsidR="00335921" w:rsidRPr="00335921" w:rsidRDefault="00335921" w:rsidP="00062943">
      <w:pPr>
        <w:numPr>
          <w:ilvl w:val="0"/>
          <w:numId w:val="37"/>
        </w:numPr>
        <w:tabs>
          <w:tab w:val="num" w:pos="567"/>
        </w:tabs>
        <w:autoSpaceDE w:val="0"/>
        <w:autoSpaceDN w:val="0"/>
        <w:adjustRightInd w:val="0"/>
        <w:spacing w:after="200" w:line="276" w:lineRule="auto"/>
        <w:rPr>
          <w:rFonts w:ascii="Arial" w:eastAsia="Calibri" w:hAnsi="Arial" w:cs="Arial"/>
          <w:color w:val="auto"/>
        </w:rPr>
      </w:pPr>
      <w:r w:rsidRPr="00335921">
        <w:rPr>
          <w:rFonts w:ascii="Arial" w:eastAsia="Calibri" w:hAnsi="Arial" w:cs="Arial"/>
          <w:color w:val="auto"/>
        </w:rPr>
        <w:t>Where there is a private forecourt, preventing patrons from using it for eating and drinking etc. after 11pm, or ensuring it is vacated 30 minutes before the terminal hour.</w:t>
      </w:r>
    </w:p>
    <w:p w:rsidR="00335921" w:rsidRPr="00335921" w:rsidRDefault="00335921" w:rsidP="00062943">
      <w:pPr>
        <w:numPr>
          <w:ilvl w:val="0"/>
          <w:numId w:val="37"/>
        </w:numPr>
        <w:tabs>
          <w:tab w:val="num" w:pos="567"/>
        </w:tabs>
        <w:autoSpaceDE w:val="0"/>
        <w:autoSpaceDN w:val="0"/>
        <w:adjustRightInd w:val="0"/>
        <w:spacing w:after="200" w:line="276" w:lineRule="auto"/>
        <w:rPr>
          <w:rFonts w:ascii="Arial" w:eastAsia="Calibri" w:hAnsi="Arial" w:cs="Arial"/>
          <w:color w:val="auto"/>
        </w:rPr>
      </w:pPr>
      <w:r w:rsidRPr="00335921">
        <w:rPr>
          <w:rFonts w:ascii="Arial" w:eastAsia="Calibri" w:hAnsi="Arial" w:cs="Arial"/>
          <w:color w:val="auto"/>
        </w:rPr>
        <w:t xml:space="preserve">Ensuring that customers are not permitted to take open bottles or glasses of alcohol out of the premises.  </w:t>
      </w:r>
    </w:p>
    <w:p w:rsidR="00335921" w:rsidRPr="00335921" w:rsidRDefault="00335921" w:rsidP="00062943">
      <w:pPr>
        <w:numPr>
          <w:ilvl w:val="0"/>
          <w:numId w:val="37"/>
        </w:numPr>
        <w:tabs>
          <w:tab w:val="num" w:pos="567"/>
        </w:tabs>
        <w:autoSpaceDE w:val="0"/>
        <w:autoSpaceDN w:val="0"/>
        <w:adjustRightInd w:val="0"/>
        <w:spacing w:after="200" w:line="276" w:lineRule="auto"/>
        <w:rPr>
          <w:rFonts w:ascii="Arial" w:eastAsia="Calibri" w:hAnsi="Arial" w:cs="Arial"/>
          <w:color w:val="auto"/>
        </w:rPr>
      </w:pPr>
      <w:r w:rsidRPr="00335921">
        <w:rPr>
          <w:rFonts w:ascii="Arial" w:eastAsia="Calibri" w:hAnsi="Arial" w:cs="Arial"/>
          <w:color w:val="auto"/>
        </w:rPr>
        <w:t>Taking appropriate steps where necessary to deal with noxious smells and light pollution.</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b/>
          <w:color w:val="auto"/>
        </w:rPr>
      </w:pPr>
      <w:r w:rsidRPr="00335921">
        <w:rPr>
          <w:rFonts w:ascii="Arial" w:eastAsia="Calibri" w:hAnsi="Arial" w:cs="Arial"/>
          <w:b/>
          <w:color w:val="auto"/>
        </w:rPr>
        <w:t xml:space="preserve">Reason </w:t>
      </w:r>
    </w:p>
    <w:p w:rsidR="00335921" w:rsidRPr="00335921" w:rsidRDefault="00335921" w:rsidP="00335921">
      <w:pPr>
        <w:autoSpaceDE w:val="0"/>
        <w:autoSpaceDN w:val="0"/>
        <w:adjustRightInd w:val="0"/>
        <w:ind w:left="567"/>
        <w:rPr>
          <w:rFonts w:ascii="Arial" w:eastAsia="Calibri" w:hAnsi="Arial" w:cs="Arial"/>
          <w:color w:val="auto"/>
        </w:rPr>
      </w:pPr>
    </w:p>
    <w:p w:rsidR="00335921" w:rsidRPr="00335921" w:rsidRDefault="00335921" w:rsidP="00335921">
      <w:pPr>
        <w:autoSpaceDE w:val="0"/>
        <w:autoSpaceDN w:val="0"/>
        <w:adjustRightInd w:val="0"/>
        <w:ind w:left="717"/>
        <w:rPr>
          <w:rFonts w:ascii="Arial" w:eastAsia="Calibri" w:hAnsi="Arial" w:cs="Arial"/>
          <w:color w:val="auto"/>
        </w:rPr>
      </w:pPr>
      <w:r w:rsidRPr="00335921">
        <w:rPr>
          <w:rFonts w:ascii="Arial" w:eastAsia="Calibri" w:hAnsi="Arial" w:cs="Arial"/>
          <w:color w:val="auto"/>
        </w:rPr>
        <w:t>One of the greatest irritations to residents trying to sleep is the sound of music escaping from licensed premises.  Such an escape of sound might preclude the grant of a licence or, if one has already been granted, for it to be reviewed with a view to possible revocation.  It might also lead to a Noise Abatement notice being issued under the Environmental Protection Act by the responsible authority.  Responsible applicants and licensees will wish to avoid the need for such action, as they will wish to comply with the licensing objective of preventing public nuisance.</w:t>
      </w:r>
    </w:p>
    <w:p w:rsidR="00335921" w:rsidRPr="00335921" w:rsidRDefault="00335921" w:rsidP="00335921">
      <w:pPr>
        <w:autoSpaceDE w:val="0"/>
        <w:autoSpaceDN w:val="0"/>
        <w:adjustRightInd w:val="0"/>
        <w:ind w:left="567"/>
        <w:rPr>
          <w:rFonts w:ascii="Arial" w:eastAsia="Calibri" w:hAnsi="Arial" w:cs="Arial"/>
          <w:color w:val="auto"/>
        </w:rPr>
      </w:pPr>
    </w:p>
    <w:p w:rsidR="00335921" w:rsidRPr="00335921" w:rsidRDefault="00335921" w:rsidP="00335921">
      <w:pPr>
        <w:autoSpaceDE w:val="0"/>
        <w:autoSpaceDN w:val="0"/>
        <w:adjustRightInd w:val="0"/>
        <w:ind w:left="717"/>
        <w:rPr>
          <w:rFonts w:ascii="Arial" w:eastAsia="Calibri" w:hAnsi="Arial" w:cs="Arial"/>
          <w:color w:val="auto"/>
        </w:rPr>
      </w:pPr>
      <w:r w:rsidRPr="00335921">
        <w:rPr>
          <w:rFonts w:ascii="Arial" w:eastAsia="Calibri" w:hAnsi="Arial" w:cs="Arial"/>
          <w:color w:val="auto"/>
        </w:rPr>
        <w:t>There can be little doubt that a well-managed licensed venue can benefit the local community.  On the other hand, there is clearly a risk of local residents being disturbed, particularly if the venue is open late at night.</w:t>
      </w:r>
    </w:p>
    <w:p w:rsidR="00335921" w:rsidRPr="00335921" w:rsidRDefault="00335921" w:rsidP="00335921">
      <w:pPr>
        <w:autoSpaceDE w:val="0"/>
        <w:autoSpaceDN w:val="0"/>
        <w:adjustRightInd w:val="0"/>
        <w:ind w:left="567"/>
        <w:rPr>
          <w:rFonts w:ascii="Arial" w:eastAsia="Calibri" w:hAnsi="Arial" w:cs="Arial"/>
          <w:color w:val="auto"/>
        </w:rPr>
      </w:pPr>
    </w:p>
    <w:p w:rsidR="00335921" w:rsidRPr="00335921" w:rsidRDefault="00335921" w:rsidP="00335921">
      <w:pPr>
        <w:autoSpaceDE w:val="0"/>
        <w:autoSpaceDN w:val="0"/>
        <w:adjustRightInd w:val="0"/>
        <w:ind w:left="717"/>
        <w:rPr>
          <w:rFonts w:ascii="Arial" w:eastAsia="Calibri" w:hAnsi="Arial" w:cs="Arial"/>
          <w:color w:val="auto"/>
        </w:rPr>
      </w:pPr>
      <w:r w:rsidRPr="00335921">
        <w:rPr>
          <w:rFonts w:ascii="Arial" w:eastAsia="Calibri" w:hAnsi="Arial" w:cs="Arial"/>
          <w:color w:val="auto"/>
        </w:rPr>
        <w:t xml:space="preserve">This is because people leaving the premises, particularly late at night or in the early hours of the morning, can be a significant problem.  Customers may be less inhibited about their behaviour and may be unaware of the noise they are creating. </w:t>
      </w:r>
    </w:p>
    <w:p w:rsidR="00335921" w:rsidRPr="00335921" w:rsidRDefault="00335921" w:rsidP="00335921">
      <w:pPr>
        <w:autoSpaceDE w:val="0"/>
        <w:autoSpaceDN w:val="0"/>
        <w:adjustRightInd w:val="0"/>
        <w:ind w:left="567"/>
        <w:rPr>
          <w:rFonts w:ascii="Arial" w:eastAsia="Calibri" w:hAnsi="Arial" w:cs="Arial"/>
          <w:color w:val="auto"/>
        </w:rPr>
      </w:pPr>
    </w:p>
    <w:p w:rsidR="00335921" w:rsidRPr="00335921" w:rsidRDefault="00335921" w:rsidP="00335921">
      <w:pPr>
        <w:autoSpaceDE w:val="0"/>
        <w:autoSpaceDN w:val="0"/>
        <w:adjustRightInd w:val="0"/>
        <w:ind w:left="717"/>
        <w:rPr>
          <w:rFonts w:ascii="Arial" w:eastAsia="Calibri" w:hAnsi="Arial" w:cs="Arial"/>
          <w:bCs/>
          <w:color w:val="auto"/>
        </w:rPr>
      </w:pPr>
      <w:r w:rsidRPr="00335921">
        <w:rPr>
          <w:rFonts w:ascii="Arial" w:eastAsia="Calibri" w:hAnsi="Arial" w:cs="Arial"/>
          <w:bCs/>
          <w:color w:val="auto"/>
        </w:rPr>
        <w:t>The area will be generally quieter and any noise will, therefore, be amplified and provide more disturbance for residents.  Clearly a responsible applicant or licensee will wish to further the licensing objective of preventing public nuisance by introducing practical measures, such as those referred to above, to prevent such nuisance.</w:t>
      </w:r>
    </w:p>
    <w:p w:rsidR="00335921" w:rsidRPr="00335921" w:rsidRDefault="00335921" w:rsidP="00335921">
      <w:pPr>
        <w:autoSpaceDE w:val="0"/>
        <w:autoSpaceDN w:val="0"/>
        <w:adjustRightInd w:val="0"/>
        <w:ind w:left="567"/>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b/>
          <w:color w:val="auto"/>
          <w:u w:val="single"/>
        </w:rPr>
      </w:pPr>
      <w:r w:rsidRPr="00335921">
        <w:rPr>
          <w:rFonts w:ascii="Arial" w:eastAsia="Calibri" w:hAnsi="Arial" w:cs="Arial"/>
          <w:color w:val="auto"/>
        </w:rPr>
        <w:t xml:space="preserve">12.4 </w:t>
      </w:r>
      <w:r w:rsidRPr="00335921">
        <w:rPr>
          <w:rFonts w:ascii="Arial" w:eastAsia="Calibri" w:hAnsi="Arial" w:cs="Arial"/>
          <w:color w:val="auto"/>
        </w:rPr>
        <w:tab/>
      </w:r>
      <w:r w:rsidRPr="00335921">
        <w:rPr>
          <w:rFonts w:ascii="Arial" w:eastAsia="Calibri" w:hAnsi="Arial" w:cs="Arial"/>
          <w:b/>
          <w:color w:val="auto"/>
          <w:u w:val="single"/>
        </w:rPr>
        <w:t>Consideration of the Impact of Licensed Activities</w:t>
      </w:r>
    </w:p>
    <w:p w:rsidR="00335921" w:rsidRPr="00335921" w:rsidRDefault="00335921" w:rsidP="00335921">
      <w:pPr>
        <w:autoSpaceDE w:val="0"/>
        <w:autoSpaceDN w:val="0"/>
        <w:adjustRightInd w:val="0"/>
        <w:rPr>
          <w:rFonts w:ascii="Arial" w:eastAsia="Calibri" w:hAnsi="Arial" w:cs="Arial"/>
          <w:b/>
          <w:color w:val="auto"/>
          <w:u w:val="single"/>
        </w:rPr>
      </w:pPr>
    </w:p>
    <w:p w:rsidR="00335921" w:rsidRPr="00335921" w:rsidRDefault="00335921" w:rsidP="00335921">
      <w:pPr>
        <w:autoSpaceDE w:val="0"/>
        <w:autoSpaceDN w:val="0"/>
        <w:adjustRightInd w:val="0"/>
        <w:rPr>
          <w:rFonts w:ascii="Arial" w:eastAsia="Calibri" w:hAnsi="Arial" w:cs="Arial"/>
          <w:b/>
          <w:color w:val="auto"/>
        </w:rPr>
      </w:pPr>
      <w:r w:rsidRPr="00335921">
        <w:rPr>
          <w:rFonts w:ascii="Arial" w:eastAsia="Calibri" w:hAnsi="Arial" w:cs="Arial"/>
          <w:color w:val="auto"/>
        </w:rPr>
        <w:tab/>
      </w:r>
      <w:r w:rsidRPr="00335921">
        <w:rPr>
          <w:rFonts w:ascii="Arial" w:eastAsia="Calibri" w:hAnsi="Arial" w:cs="Arial"/>
          <w:b/>
          <w:color w:val="auto"/>
        </w:rPr>
        <w:t xml:space="preserve">Policy  </w:t>
      </w: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When considering whether any licensable activity should be permitted, on receipt of any relevant representations, the Authority will assess the likelihood of it causing unacceptable adverse impact, particularly on local residents, by considering the following factors amongst other relevant matters:</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062943">
      <w:pPr>
        <w:numPr>
          <w:ilvl w:val="0"/>
          <w:numId w:val="38"/>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 xml:space="preserve">the type of use, the number of customers likely to attend the premises and the type of customers at the time of the application; </w:t>
      </w:r>
    </w:p>
    <w:p w:rsidR="00335921" w:rsidRPr="00335921" w:rsidRDefault="00335921" w:rsidP="00062943">
      <w:pPr>
        <w:numPr>
          <w:ilvl w:val="0"/>
          <w:numId w:val="38"/>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the proposed hours of operation;</w:t>
      </w:r>
    </w:p>
    <w:p w:rsidR="00335921" w:rsidRPr="00335921" w:rsidRDefault="00335921" w:rsidP="00062943">
      <w:pPr>
        <w:numPr>
          <w:ilvl w:val="0"/>
          <w:numId w:val="38"/>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the level of public transport accessibility for customers either arriving or leaving  premises and the likely means of public or private transport that will be used by the customers;</w:t>
      </w:r>
    </w:p>
    <w:p w:rsidR="00335921" w:rsidRPr="00335921" w:rsidRDefault="00335921" w:rsidP="00062943">
      <w:pPr>
        <w:numPr>
          <w:ilvl w:val="0"/>
          <w:numId w:val="38"/>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 xml:space="preserve">the means of access to the premises, which should have customer entrances on the principal pedestrian routes;  </w:t>
      </w:r>
    </w:p>
    <w:p w:rsidR="00335921" w:rsidRPr="00335921" w:rsidRDefault="00335921" w:rsidP="00062943">
      <w:pPr>
        <w:numPr>
          <w:ilvl w:val="0"/>
          <w:numId w:val="38"/>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lastRenderedPageBreak/>
        <w:t xml:space="preserve">the cumulative impact of licensed premises in an area; </w:t>
      </w:r>
    </w:p>
    <w:p w:rsidR="00335921" w:rsidRPr="00335921" w:rsidRDefault="00335921" w:rsidP="00062943">
      <w:pPr>
        <w:numPr>
          <w:ilvl w:val="0"/>
          <w:numId w:val="38"/>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the scope for mitigating any impact;</w:t>
      </w:r>
    </w:p>
    <w:p w:rsidR="00335921" w:rsidRPr="00335921" w:rsidRDefault="00335921" w:rsidP="00062943">
      <w:pPr>
        <w:numPr>
          <w:ilvl w:val="0"/>
          <w:numId w:val="38"/>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 xml:space="preserve">how often the activity occurs. </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and, in considering any application for a premises which is already licensed, the Authority will take into account any evidence:</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062943">
      <w:pPr>
        <w:numPr>
          <w:ilvl w:val="0"/>
          <w:numId w:val="39"/>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 xml:space="preserve">of past demonstrable adverse impact from the activity, especially on local residents; </w:t>
      </w:r>
    </w:p>
    <w:p w:rsidR="00335921" w:rsidRPr="00335921" w:rsidRDefault="00335921" w:rsidP="00335921">
      <w:pPr>
        <w:autoSpaceDE w:val="0"/>
        <w:autoSpaceDN w:val="0"/>
        <w:adjustRightInd w:val="0"/>
        <w:ind w:firstLine="720"/>
        <w:rPr>
          <w:rFonts w:ascii="Arial" w:eastAsia="Calibri" w:hAnsi="Arial" w:cs="Arial"/>
          <w:color w:val="auto"/>
        </w:rPr>
      </w:pPr>
      <w:r w:rsidRPr="00335921">
        <w:rPr>
          <w:rFonts w:ascii="Arial" w:eastAsia="Calibri" w:hAnsi="Arial" w:cs="Arial"/>
          <w:color w:val="auto"/>
        </w:rPr>
        <w:t>or</w:t>
      </w:r>
    </w:p>
    <w:p w:rsidR="00335921" w:rsidRPr="00335921" w:rsidRDefault="00335921" w:rsidP="00062943">
      <w:pPr>
        <w:numPr>
          <w:ilvl w:val="0"/>
          <w:numId w:val="39"/>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that, if adverse impact has been caused, appropriate measures have been agreed and put into effect by the applicant to mitigate the adverse impact.   If, however, such measures have not been put into effect or there has been insufficient time to assess them, this could impact on the determination of the application;</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firstLine="720"/>
        <w:rPr>
          <w:rFonts w:ascii="Arial" w:eastAsia="Calibri" w:hAnsi="Arial" w:cs="Arial"/>
          <w:color w:val="auto"/>
        </w:rPr>
      </w:pPr>
      <w:r w:rsidRPr="00335921">
        <w:rPr>
          <w:rFonts w:ascii="Arial" w:eastAsia="Calibri" w:hAnsi="Arial" w:cs="Arial"/>
          <w:color w:val="auto"/>
        </w:rPr>
        <w:t>or</w:t>
      </w:r>
    </w:p>
    <w:p w:rsidR="00335921" w:rsidRPr="00335921" w:rsidRDefault="00335921" w:rsidP="00062943">
      <w:pPr>
        <w:numPr>
          <w:ilvl w:val="0"/>
          <w:numId w:val="39"/>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of past history of the premises, where there have been no relevant complaints or problems.</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firstLine="720"/>
        <w:rPr>
          <w:rFonts w:ascii="Arial" w:eastAsia="Calibri" w:hAnsi="Arial" w:cs="Arial"/>
          <w:b/>
          <w:color w:val="auto"/>
        </w:rPr>
      </w:pPr>
      <w:r w:rsidRPr="00335921">
        <w:rPr>
          <w:rFonts w:ascii="Arial" w:eastAsia="Calibri" w:hAnsi="Arial" w:cs="Arial"/>
          <w:b/>
          <w:color w:val="auto"/>
        </w:rPr>
        <w:t>Reason</w:t>
      </w: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The prime purpose of this part of the policy is to achieve the licensing objective of preventing public nuisance.  In furtherance of this aim the policy lists particular matters that the Authority will take into account in considering whether a licensed activity is likely to cause an adverse impact, particularly to local residents:</w:t>
      </w: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color w:val="auto"/>
        </w:rPr>
        <w:t xml:space="preserve"> </w:t>
      </w:r>
    </w:p>
    <w:p w:rsidR="00335921" w:rsidRPr="00335921" w:rsidRDefault="00335921" w:rsidP="00062943">
      <w:pPr>
        <w:numPr>
          <w:ilvl w:val="0"/>
          <w:numId w:val="39"/>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The precise nature of the activity, especially for entertainment, will be a factor in considering the impact, principally in terms of the age and orderliness of the customers.</w:t>
      </w:r>
    </w:p>
    <w:p w:rsidR="00335921" w:rsidRPr="00335921" w:rsidRDefault="00335921" w:rsidP="00062943">
      <w:pPr>
        <w:numPr>
          <w:ilvl w:val="0"/>
          <w:numId w:val="39"/>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Levels of noise from licensed premises, which may be acceptable at certain times of day, may not be acceptable later in the evening or at night when ambient noise levels are much lower.</w:t>
      </w:r>
    </w:p>
    <w:p w:rsidR="00335921" w:rsidRPr="00335921" w:rsidRDefault="00335921" w:rsidP="00062943">
      <w:pPr>
        <w:numPr>
          <w:ilvl w:val="0"/>
          <w:numId w:val="39"/>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 xml:space="preserve">The Authority's preference is to see licensed activities located in places where customers are not reliant on private car use, and can walk or </w:t>
      </w:r>
      <w:r w:rsidR="006A04FB">
        <w:rPr>
          <w:rFonts w:ascii="Arial" w:eastAsia="Calibri" w:hAnsi="Arial" w:cs="Arial"/>
          <w:color w:val="auto"/>
        </w:rPr>
        <w:t xml:space="preserve">use public transport. </w:t>
      </w:r>
      <w:r w:rsidRPr="00335921">
        <w:rPr>
          <w:rFonts w:ascii="Arial" w:eastAsia="Calibri" w:hAnsi="Arial" w:cs="Arial"/>
          <w:color w:val="auto"/>
        </w:rPr>
        <w:t xml:space="preserve">The Borough varies considerably.  In town centres, a high use of public transport could be expected by the customers of licensed premises but, even there, car use is likely to increase when activities go on very late.  Consequently, there could be unacceptable parking and traffic in nearby residential areas.   </w:t>
      </w:r>
    </w:p>
    <w:p w:rsidR="00335921" w:rsidRPr="00335921" w:rsidRDefault="00335921" w:rsidP="00062943">
      <w:pPr>
        <w:numPr>
          <w:ilvl w:val="0"/>
          <w:numId w:val="39"/>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The main impact of customers arriving, queuing and leaving should be confined to principal pedestrian routes as far as possible.  It would not be appropriate, for instance, to have licensed activities which cause large numbers of people to exit into a residential area as opposed to a situation where pedestrian movement takes place directly to and from nearby public transport services.</w:t>
      </w:r>
    </w:p>
    <w:p w:rsidR="00335921" w:rsidRPr="00335921" w:rsidRDefault="00335921" w:rsidP="00062943">
      <w:pPr>
        <w:numPr>
          <w:ilvl w:val="0"/>
          <w:numId w:val="39"/>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Car parking by customers of licensed premises can be a serious problem.  This affects local residents in terms of noise and their ability to find a parking space, particularly after the hours when any controlled parking zones are in operation.  It can also affect the movement of essential traffic on primary routes and delay bus and emergency services.  When considering the possible impact on residents, the Authority will look at the area within which the impact could be experienced, in particular the likely distance at which most customers arriving by car would seek to park.  The potential parking area for major entertainments can be substantial.</w:t>
      </w:r>
      <w:r w:rsidRPr="00335921">
        <w:rPr>
          <w:rFonts w:ascii="Arial" w:eastAsia="Calibri" w:hAnsi="Arial" w:cs="Arial"/>
          <w:color w:val="auto"/>
        </w:rPr>
        <w:tab/>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 xml:space="preserve">With any adverse impact it may be possible to take steps to mitigate or prevent the impact and if such measures are reliable an activity may be licensed.  In accordance with Government advice, the decisions taken by the Authority will obviously be </w:t>
      </w:r>
      <w:r w:rsidRPr="00335921">
        <w:rPr>
          <w:rFonts w:ascii="Arial" w:eastAsia="Calibri" w:hAnsi="Arial" w:cs="Arial"/>
          <w:color w:val="auto"/>
          <w:u w:val="single"/>
        </w:rPr>
        <w:t>focused on matters within the control of individual licensees</w:t>
      </w:r>
      <w:r w:rsidRPr="00335921">
        <w:rPr>
          <w:rFonts w:ascii="Arial" w:eastAsia="Calibri" w:hAnsi="Arial" w:cs="Arial"/>
          <w:color w:val="auto"/>
        </w:rPr>
        <w:t xml:space="preserve">, and others granted relevant permissions, and the steps they can take to achieve the licensing objectives.  Accordingly, these matters will centre on the premises and places being used for licensable activities and the likely impact of those activities on members of public living, working or engaged in normal activity in the area concerned. </w:t>
      </w:r>
    </w:p>
    <w:p w:rsidR="00335921" w:rsidRPr="00335921" w:rsidRDefault="00335921" w:rsidP="00335921">
      <w:pPr>
        <w:autoSpaceDE w:val="0"/>
        <w:autoSpaceDN w:val="0"/>
        <w:adjustRightInd w:val="0"/>
        <w:ind w:firstLine="72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In taking its decisions the Authority accepts the difficulty a licence holder has in preventing anti-social behaviour by individuals, once they are beyond the direct control of that licence holder. However, it will also take into account that the licensing objective of preventing public nuisance will not be achieved if patrons from licensed premises regularly engage in anti-social activities to the detriment of nearby residents or businesses. Furthermore it will also take into account its responsibility under the Crime and Disorder Act 1998 to do all it can to prevent crime and disorder in the Borough.</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The aim of the policy is, therefore, to achieve a balanced approach to these difficult issues.</w:t>
      </w:r>
    </w:p>
    <w:p w:rsidR="00046565" w:rsidRDefault="00046565"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b/>
          <w:color w:val="auto"/>
        </w:rPr>
      </w:pPr>
      <w:r w:rsidRPr="00335921">
        <w:rPr>
          <w:rFonts w:ascii="Arial" w:eastAsia="Calibri" w:hAnsi="Arial" w:cs="Arial"/>
          <w:color w:val="auto"/>
        </w:rPr>
        <w:t>12.5</w:t>
      </w:r>
      <w:r w:rsidRPr="00335921">
        <w:rPr>
          <w:rFonts w:ascii="Arial" w:eastAsia="Calibri" w:hAnsi="Arial" w:cs="Arial"/>
          <w:color w:val="auto"/>
        </w:rPr>
        <w:tab/>
      </w:r>
      <w:r w:rsidRPr="00335921">
        <w:rPr>
          <w:rFonts w:ascii="Arial" w:eastAsia="Calibri" w:hAnsi="Arial" w:cs="Arial"/>
          <w:b/>
          <w:color w:val="auto"/>
          <w:u w:val="single"/>
        </w:rPr>
        <w:t>Cumulative Impact</w:t>
      </w: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The Authority recognises that the issue of Cumulative Impact is relevant to the     Licensing Objective to prevent Public Nuisance.  However the Authority’s Policy in respect of Cumulative Impact is outlined in paragraph 10.3.</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b/>
          <w:color w:val="auto"/>
          <w:u w:val="single"/>
        </w:rPr>
      </w:pPr>
      <w:r w:rsidRPr="00335921">
        <w:rPr>
          <w:rFonts w:ascii="Arial" w:eastAsia="Calibri" w:hAnsi="Arial" w:cs="Arial"/>
          <w:color w:val="auto"/>
        </w:rPr>
        <w:t xml:space="preserve">12.6 </w:t>
      </w:r>
      <w:r w:rsidRPr="00335921">
        <w:rPr>
          <w:rFonts w:ascii="Arial" w:eastAsia="Calibri" w:hAnsi="Arial" w:cs="Arial"/>
          <w:color w:val="auto"/>
        </w:rPr>
        <w:tab/>
      </w:r>
      <w:r w:rsidRPr="00335921">
        <w:rPr>
          <w:rFonts w:ascii="Arial" w:eastAsia="Calibri" w:hAnsi="Arial" w:cs="Arial"/>
          <w:b/>
          <w:color w:val="auto"/>
          <w:u w:val="single"/>
        </w:rPr>
        <w:t>Special Saturation Policy</w:t>
      </w:r>
    </w:p>
    <w:p w:rsidR="00335921" w:rsidRPr="00335921" w:rsidRDefault="00335921" w:rsidP="00335921">
      <w:pPr>
        <w:autoSpaceDE w:val="0"/>
        <w:autoSpaceDN w:val="0"/>
        <w:adjustRightInd w:val="0"/>
        <w:rPr>
          <w:rFonts w:ascii="Arial" w:eastAsia="Calibri" w:hAnsi="Arial" w:cs="Arial"/>
          <w:b/>
          <w:color w:val="auto"/>
          <w:u w:val="single"/>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The Authority recognises that Special Saturation Policies are relevant to the Licensing Objective to prevent Public Nuisance.  However the Authority’s Policy in respect of Special Saturation Policies is outlined in paragraph 10.4.</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b/>
          <w:color w:val="auto"/>
        </w:rPr>
        <w:t>13.0</w:t>
      </w:r>
      <w:r w:rsidRPr="00335921">
        <w:rPr>
          <w:rFonts w:ascii="Arial" w:eastAsia="Calibri" w:hAnsi="Arial" w:cs="Arial"/>
          <w:b/>
          <w:color w:val="auto"/>
        </w:rPr>
        <w:tab/>
        <w:t>LICENSING OBJECTIVE – PROTECTION OF CHILDREN FROM HARM</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b/>
          <w:color w:val="auto"/>
          <w:lang w:val="en-US"/>
        </w:rPr>
      </w:pPr>
      <w:r w:rsidRPr="00335921">
        <w:rPr>
          <w:rFonts w:ascii="Arial" w:eastAsia="Calibri" w:hAnsi="Arial" w:cs="Arial"/>
          <w:color w:val="auto"/>
          <w:lang w:val="en-US"/>
        </w:rPr>
        <w:t xml:space="preserve">13.1 </w:t>
      </w:r>
      <w:r w:rsidRPr="00335921">
        <w:rPr>
          <w:rFonts w:ascii="Arial" w:eastAsia="Calibri" w:hAnsi="Arial" w:cs="Arial"/>
          <w:color w:val="auto"/>
          <w:lang w:val="en-US"/>
        </w:rPr>
        <w:tab/>
      </w:r>
      <w:r w:rsidRPr="00335921">
        <w:rPr>
          <w:rFonts w:ascii="Arial" w:eastAsia="Calibri" w:hAnsi="Arial" w:cs="Arial"/>
          <w:b/>
          <w:color w:val="auto"/>
          <w:u w:val="single"/>
          <w:lang w:val="en-US"/>
        </w:rPr>
        <w:t>Children</w:t>
      </w:r>
      <w:r w:rsidRPr="00335921">
        <w:rPr>
          <w:rFonts w:ascii="Arial" w:eastAsia="Calibri" w:hAnsi="Arial" w:cs="Arial"/>
          <w:b/>
          <w:color w:val="auto"/>
          <w:lang w:val="en-US"/>
        </w:rPr>
        <w:t xml:space="preserve"> </w:t>
      </w:r>
    </w:p>
    <w:p w:rsidR="00335921" w:rsidRPr="00335921" w:rsidRDefault="00335921" w:rsidP="00335921">
      <w:pPr>
        <w:autoSpaceDE w:val="0"/>
        <w:autoSpaceDN w:val="0"/>
        <w:adjustRightInd w:val="0"/>
        <w:rPr>
          <w:rFonts w:ascii="Arial" w:eastAsia="Calibri" w:hAnsi="Arial" w:cs="Arial"/>
          <w:b/>
          <w:color w:val="auto"/>
          <w:lang w:val="en-US"/>
        </w:rPr>
      </w:pPr>
    </w:p>
    <w:p w:rsidR="00335921" w:rsidRPr="00335921" w:rsidRDefault="00335921" w:rsidP="00335921">
      <w:pPr>
        <w:autoSpaceDE w:val="0"/>
        <w:autoSpaceDN w:val="0"/>
        <w:adjustRightInd w:val="0"/>
        <w:rPr>
          <w:rFonts w:ascii="Arial" w:eastAsia="Calibri" w:hAnsi="Arial" w:cs="Arial"/>
          <w:b/>
          <w:color w:val="auto"/>
          <w:lang w:val="en-US"/>
        </w:rPr>
      </w:pPr>
      <w:r w:rsidRPr="00335921">
        <w:rPr>
          <w:rFonts w:ascii="Arial" w:eastAsia="Calibri" w:hAnsi="Arial" w:cs="Arial"/>
          <w:b/>
          <w:color w:val="auto"/>
          <w:lang w:val="en-US"/>
        </w:rPr>
        <w:tab/>
        <w:t xml:space="preserve">Policy </w:t>
      </w:r>
    </w:p>
    <w:p w:rsidR="00335921" w:rsidRPr="00335921" w:rsidRDefault="00335921" w:rsidP="00335921">
      <w:pPr>
        <w:autoSpaceDE w:val="0"/>
        <w:autoSpaceDN w:val="0"/>
        <w:adjustRightInd w:val="0"/>
        <w:rPr>
          <w:rFonts w:ascii="Arial" w:eastAsia="Calibri" w:hAnsi="Arial" w:cs="Arial"/>
          <w:b/>
          <w:color w:val="auto"/>
          <w:lang w:val="en-US"/>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The Authority recognises that the Act allows for the free access of children to all licensed premises, subject to the licensee’s discretion and any conditions applied to the licence. There is also the proviso that children under the age of 16 must be accompanied by an adult over the age of 18 on premises licensed to sell alcohol.</w:t>
      </w: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 xml:space="preserve">The Authority will not impose any conditions which specifically </w:t>
      </w:r>
      <w:r w:rsidRPr="00335921">
        <w:rPr>
          <w:rFonts w:ascii="Arial" w:eastAsia="Calibri" w:hAnsi="Arial" w:cs="Arial"/>
          <w:color w:val="auto"/>
          <w:u w:val="single"/>
        </w:rPr>
        <w:t>require</w:t>
      </w:r>
      <w:r w:rsidRPr="00335921">
        <w:rPr>
          <w:rFonts w:ascii="Arial" w:eastAsia="Calibri" w:hAnsi="Arial" w:cs="Arial"/>
          <w:color w:val="auto"/>
        </w:rPr>
        <w:t xml:space="preserve"> access for children to be provided at any premises.  Under normal circumstances access by children will remain a matter for the discretion of the individual licensee or club, subject to there being no conflict with the licensing objective to protect children from harm.</w:t>
      </w:r>
    </w:p>
    <w:p w:rsidR="00335921" w:rsidRPr="00335921" w:rsidRDefault="00335921" w:rsidP="00335921">
      <w:pPr>
        <w:autoSpaceDE w:val="0"/>
        <w:autoSpaceDN w:val="0"/>
        <w:adjustRightInd w:val="0"/>
        <w:ind w:left="1080"/>
        <w:rPr>
          <w:rFonts w:ascii="Arial" w:eastAsia="Calibri" w:hAnsi="Arial" w:cs="Arial"/>
          <w:color w:val="auto"/>
        </w:rPr>
      </w:pPr>
      <w:r w:rsidRPr="00335921">
        <w:rPr>
          <w:rFonts w:ascii="Arial" w:eastAsia="Calibri" w:hAnsi="Arial" w:cs="Arial"/>
          <w:color w:val="auto"/>
        </w:rPr>
        <w:t xml:space="preserve"> </w:t>
      </w: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When considering applications for premises licences, the Authority will take into account the history of a particular premises and the nature of the activities proposed to be provided when considering any options appropriate to prevent harm to children.  For example:</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062943">
      <w:pPr>
        <w:numPr>
          <w:ilvl w:val="0"/>
          <w:numId w:val="40"/>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lastRenderedPageBreak/>
        <w:t>Where there have been convictions of members of the current staff for serving alcohol to minors or with a reputation for underage drinking</w:t>
      </w:r>
    </w:p>
    <w:p w:rsidR="00335921" w:rsidRPr="00335921" w:rsidRDefault="00335921" w:rsidP="00062943">
      <w:pPr>
        <w:numPr>
          <w:ilvl w:val="0"/>
          <w:numId w:val="40"/>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With a known association with drug taking or dealing</w:t>
      </w:r>
    </w:p>
    <w:p w:rsidR="00335921" w:rsidRPr="00335921" w:rsidRDefault="00335921" w:rsidP="00062943">
      <w:pPr>
        <w:numPr>
          <w:ilvl w:val="0"/>
          <w:numId w:val="40"/>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Where there is a strong element of gambling on the premises, or</w:t>
      </w:r>
    </w:p>
    <w:p w:rsidR="00335921" w:rsidRPr="00335921" w:rsidRDefault="00335921" w:rsidP="00062943">
      <w:pPr>
        <w:numPr>
          <w:ilvl w:val="0"/>
          <w:numId w:val="40"/>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Where entertainment of an adult or sexual nature is commonly provided</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firstLine="720"/>
        <w:rPr>
          <w:rFonts w:ascii="Arial" w:eastAsia="Calibri" w:hAnsi="Arial" w:cs="Arial"/>
          <w:color w:val="auto"/>
        </w:rPr>
      </w:pPr>
      <w:r w:rsidRPr="00335921">
        <w:rPr>
          <w:rFonts w:ascii="Arial" w:eastAsia="Calibri" w:hAnsi="Arial" w:cs="Arial"/>
          <w:color w:val="auto"/>
        </w:rPr>
        <w:t>In these circumstances, conditions may be attached to any licence to:-</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062943">
      <w:pPr>
        <w:numPr>
          <w:ilvl w:val="0"/>
          <w:numId w:val="41"/>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Limit the hours when children may be present</w:t>
      </w:r>
    </w:p>
    <w:p w:rsidR="00335921" w:rsidRPr="00335921" w:rsidRDefault="00335921" w:rsidP="00062943">
      <w:pPr>
        <w:numPr>
          <w:ilvl w:val="0"/>
          <w:numId w:val="41"/>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Restrict the age of persons allowed on a premises</w:t>
      </w:r>
    </w:p>
    <w:p w:rsidR="00335921" w:rsidRPr="00335921" w:rsidRDefault="00335921" w:rsidP="00062943">
      <w:pPr>
        <w:numPr>
          <w:ilvl w:val="0"/>
          <w:numId w:val="41"/>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Limit or exclude when certain activities may take place, or</w:t>
      </w:r>
    </w:p>
    <w:p w:rsidR="00335921" w:rsidRPr="00335921" w:rsidRDefault="00335921" w:rsidP="00062943">
      <w:pPr>
        <w:numPr>
          <w:ilvl w:val="0"/>
          <w:numId w:val="41"/>
        </w:numPr>
        <w:autoSpaceDE w:val="0"/>
        <w:autoSpaceDN w:val="0"/>
        <w:adjustRightInd w:val="0"/>
        <w:spacing w:after="200" w:line="276" w:lineRule="auto"/>
        <w:contextualSpacing/>
        <w:rPr>
          <w:rFonts w:ascii="Arial" w:eastAsia="Calibri" w:hAnsi="Arial" w:cs="Arial"/>
          <w:color w:val="auto"/>
        </w:rPr>
      </w:pPr>
      <w:r w:rsidRPr="00335921">
        <w:rPr>
          <w:rFonts w:ascii="Arial" w:eastAsia="Calibri" w:hAnsi="Arial" w:cs="Arial"/>
          <w:color w:val="auto"/>
        </w:rPr>
        <w:t>Require an accompanying adult.</w:t>
      </w:r>
    </w:p>
    <w:p w:rsidR="00335921" w:rsidRPr="00335921" w:rsidRDefault="00335921" w:rsidP="00335921">
      <w:pPr>
        <w:autoSpaceDE w:val="0"/>
        <w:autoSpaceDN w:val="0"/>
        <w:adjustRightInd w:val="0"/>
        <w:rPr>
          <w:rFonts w:ascii="Arial" w:eastAsia="Calibri" w:hAnsi="Arial" w:cs="Arial"/>
          <w:color w:val="auto"/>
          <w:lang w:val="en-US"/>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In premises showing films a mandatory condition will restrict access only to those who meet the required age limit in accordance with any certificate granted by the British Board of Film Classification or, in specific cases, a certificate given to the film by the Authority.</w:t>
      </w:r>
    </w:p>
    <w:p w:rsidR="00335921" w:rsidRPr="00335921" w:rsidRDefault="00335921" w:rsidP="00335921">
      <w:pPr>
        <w:autoSpaceDE w:val="0"/>
        <w:autoSpaceDN w:val="0"/>
        <w:adjustRightInd w:val="0"/>
        <w:ind w:left="72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 xml:space="preserve">Where large numbers of unaccompanied children are likely to be present, for example, a children’s show or pantomime, conditions may be imposed requiring the presence of an appropriate number of adult staff to ensure public safety and protection from harm. </w:t>
      </w:r>
    </w:p>
    <w:p w:rsidR="00335921" w:rsidRPr="00335921" w:rsidRDefault="00335921" w:rsidP="00335921">
      <w:pPr>
        <w:autoSpaceDE w:val="0"/>
        <w:autoSpaceDN w:val="0"/>
        <w:adjustRightInd w:val="0"/>
        <w:ind w:left="72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iCs/>
          <w:color w:val="auto"/>
        </w:rPr>
      </w:pPr>
      <w:r w:rsidRPr="00335921">
        <w:rPr>
          <w:rFonts w:ascii="Arial" w:eastAsia="Calibri" w:hAnsi="Arial" w:cs="Arial"/>
          <w:iCs/>
          <w:color w:val="auto"/>
        </w:rPr>
        <w:t>For the purpose of this policy, the Licensing Authority recognises the following body as “the responsible body” to advise on matters relating to the protection of children from harm:</w:t>
      </w:r>
    </w:p>
    <w:p w:rsidR="00335921" w:rsidRPr="00335921" w:rsidRDefault="00335921" w:rsidP="00335921">
      <w:pPr>
        <w:autoSpaceDE w:val="0"/>
        <w:autoSpaceDN w:val="0"/>
        <w:adjustRightInd w:val="0"/>
        <w:ind w:left="720"/>
        <w:rPr>
          <w:rFonts w:ascii="Arial" w:eastAsia="Calibri" w:hAnsi="Arial" w:cs="Arial"/>
          <w:iCs/>
          <w:color w:val="auto"/>
        </w:rPr>
      </w:pPr>
    </w:p>
    <w:p w:rsidR="00335921" w:rsidRPr="00335921" w:rsidRDefault="00335921" w:rsidP="00335921">
      <w:pPr>
        <w:autoSpaceDE w:val="0"/>
        <w:autoSpaceDN w:val="0"/>
        <w:adjustRightInd w:val="0"/>
        <w:ind w:left="720"/>
        <w:rPr>
          <w:rFonts w:ascii="Arial" w:eastAsia="Calibri" w:hAnsi="Arial" w:cs="Arial"/>
          <w:iCs/>
          <w:color w:val="auto"/>
        </w:rPr>
      </w:pPr>
      <w:r w:rsidRPr="00335921">
        <w:rPr>
          <w:rFonts w:ascii="Arial" w:eastAsia="Calibri" w:hAnsi="Arial" w:cs="Arial"/>
          <w:iCs/>
          <w:color w:val="auto"/>
        </w:rPr>
        <w:t>Rochdale Borough Council Safeguarding Children Unit</w:t>
      </w:r>
    </w:p>
    <w:p w:rsidR="00335921" w:rsidRPr="00335921" w:rsidRDefault="00335921" w:rsidP="00335921">
      <w:pPr>
        <w:autoSpaceDE w:val="0"/>
        <w:autoSpaceDN w:val="0"/>
        <w:adjustRightInd w:val="0"/>
        <w:ind w:left="720"/>
        <w:rPr>
          <w:rFonts w:ascii="Arial" w:eastAsia="Calibri" w:hAnsi="Arial" w:cs="Arial"/>
          <w:iCs/>
          <w:color w:val="auto"/>
        </w:rPr>
      </w:pPr>
      <w:r w:rsidRPr="00335921">
        <w:rPr>
          <w:rFonts w:ascii="Arial" w:eastAsia="Calibri" w:hAnsi="Arial" w:cs="Arial"/>
          <w:iCs/>
          <w:color w:val="auto"/>
        </w:rPr>
        <w:t>Number One Riverside</w:t>
      </w:r>
    </w:p>
    <w:p w:rsidR="00335921" w:rsidRPr="00335921" w:rsidRDefault="00335921" w:rsidP="00335921">
      <w:pPr>
        <w:autoSpaceDE w:val="0"/>
        <w:autoSpaceDN w:val="0"/>
        <w:adjustRightInd w:val="0"/>
        <w:ind w:left="720"/>
        <w:rPr>
          <w:rFonts w:ascii="Arial" w:eastAsia="Calibri" w:hAnsi="Arial" w:cs="Arial"/>
          <w:iCs/>
          <w:color w:val="auto"/>
        </w:rPr>
      </w:pPr>
      <w:r w:rsidRPr="00335921">
        <w:rPr>
          <w:rFonts w:ascii="Arial" w:eastAsia="Calibri" w:hAnsi="Arial" w:cs="Arial"/>
          <w:iCs/>
          <w:color w:val="auto"/>
        </w:rPr>
        <w:t>Smith Street</w:t>
      </w:r>
    </w:p>
    <w:p w:rsidR="00335921" w:rsidRPr="00335921" w:rsidRDefault="00335921" w:rsidP="00335921">
      <w:pPr>
        <w:autoSpaceDE w:val="0"/>
        <w:autoSpaceDN w:val="0"/>
        <w:adjustRightInd w:val="0"/>
        <w:ind w:left="720"/>
        <w:rPr>
          <w:rFonts w:ascii="Arial" w:eastAsia="Calibri" w:hAnsi="Arial" w:cs="Arial"/>
          <w:iCs/>
          <w:color w:val="auto"/>
        </w:rPr>
      </w:pPr>
      <w:r w:rsidRPr="00335921">
        <w:rPr>
          <w:rFonts w:ascii="Arial" w:eastAsia="Calibri" w:hAnsi="Arial" w:cs="Arial"/>
          <w:iCs/>
          <w:color w:val="auto"/>
        </w:rPr>
        <w:t>Rochdale</w:t>
      </w:r>
    </w:p>
    <w:p w:rsidR="00335921" w:rsidRPr="00335921" w:rsidRDefault="00335921" w:rsidP="00335921">
      <w:pPr>
        <w:autoSpaceDE w:val="0"/>
        <w:autoSpaceDN w:val="0"/>
        <w:adjustRightInd w:val="0"/>
        <w:ind w:left="720"/>
        <w:rPr>
          <w:rFonts w:ascii="Arial" w:eastAsia="Calibri" w:hAnsi="Arial" w:cs="Arial"/>
          <w:iCs/>
          <w:color w:val="auto"/>
        </w:rPr>
      </w:pPr>
      <w:r w:rsidRPr="00335921">
        <w:rPr>
          <w:rFonts w:ascii="Arial" w:eastAsia="Calibri" w:hAnsi="Arial" w:cs="Arial"/>
          <w:iCs/>
          <w:color w:val="auto"/>
        </w:rPr>
        <w:t>OL16 1XU</w:t>
      </w:r>
    </w:p>
    <w:p w:rsidR="00335921" w:rsidRPr="00335921" w:rsidRDefault="00335921" w:rsidP="00335921">
      <w:pPr>
        <w:autoSpaceDE w:val="0"/>
        <w:autoSpaceDN w:val="0"/>
        <w:adjustRightInd w:val="0"/>
        <w:ind w:left="720"/>
        <w:rPr>
          <w:rFonts w:ascii="Arial" w:eastAsia="Calibri" w:hAnsi="Arial" w:cs="Arial"/>
          <w:iCs/>
          <w:color w:val="auto"/>
        </w:rPr>
      </w:pPr>
    </w:p>
    <w:p w:rsidR="00335921" w:rsidRPr="00335921" w:rsidRDefault="00335921" w:rsidP="00335921">
      <w:pPr>
        <w:autoSpaceDE w:val="0"/>
        <w:autoSpaceDN w:val="0"/>
        <w:adjustRightInd w:val="0"/>
        <w:ind w:left="720"/>
        <w:rPr>
          <w:rFonts w:ascii="Arial" w:eastAsia="Calibri" w:hAnsi="Arial" w:cs="Arial"/>
          <w:b/>
          <w:iCs/>
          <w:color w:val="auto"/>
        </w:rPr>
      </w:pPr>
      <w:r w:rsidRPr="00335921">
        <w:rPr>
          <w:rFonts w:ascii="Arial" w:eastAsia="Calibri" w:hAnsi="Arial" w:cs="Arial"/>
          <w:b/>
          <w:iCs/>
          <w:color w:val="auto"/>
        </w:rPr>
        <w:t>Reason</w:t>
      </w:r>
    </w:p>
    <w:p w:rsidR="00335921" w:rsidRPr="00335921" w:rsidRDefault="00335921" w:rsidP="00335921">
      <w:pPr>
        <w:autoSpaceDE w:val="0"/>
        <w:autoSpaceDN w:val="0"/>
        <w:adjustRightInd w:val="0"/>
        <w:ind w:left="720"/>
        <w:rPr>
          <w:rFonts w:ascii="Arial" w:eastAsia="Calibri" w:hAnsi="Arial" w:cs="Arial"/>
          <w:b/>
          <w:iCs/>
          <w:color w:val="auto"/>
        </w:rPr>
      </w:pPr>
    </w:p>
    <w:p w:rsidR="00335921" w:rsidRPr="00335921" w:rsidRDefault="00335921" w:rsidP="00335921">
      <w:pPr>
        <w:autoSpaceDE w:val="0"/>
        <w:autoSpaceDN w:val="0"/>
        <w:adjustRightInd w:val="0"/>
        <w:ind w:left="720"/>
        <w:rPr>
          <w:rFonts w:ascii="Arial" w:eastAsia="Calibri" w:hAnsi="Arial" w:cs="Arial"/>
          <w:iCs/>
          <w:color w:val="auto"/>
        </w:rPr>
      </w:pPr>
      <w:r w:rsidRPr="00335921">
        <w:rPr>
          <w:rFonts w:ascii="Arial" w:eastAsia="Calibri" w:hAnsi="Arial" w:cs="Arial"/>
          <w:iCs/>
          <w:color w:val="auto"/>
        </w:rPr>
        <w:t>These policies are designed to allow flexibility for the licensee to ensure that, where appropriate, licensed premises are “user friendly” for children, but also to ensure that they are adequately protected.</w:t>
      </w:r>
    </w:p>
    <w:p w:rsidR="00335921" w:rsidRPr="00335921" w:rsidRDefault="00335921" w:rsidP="00335921">
      <w:pPr>
        <w:autoSpaceDE w:val="0"/>
        <w:autoSpaceDN w:val="0"/>
        <w:adjustRightInd w:val="0"/>
        <w:rPr>
          <w:rFonts w:ascii="Arial" w:eastAsia="Calibri" w:hAnsi="Arial" w:cs="Arial"/>
          <w:iCs/>
          <w:color w:val="auto"/>
        </w:rPr>
      </w:pPr>
    </w:p>
    <w:p w:rsidR="00335921" w:rsidRPr="00335921" w:rsidRDefault="00335921" w:rsidP="00335921">
      <w:pPr>
        <w:autoSpaceDE w:val="0"/>
        <w:autoSpaceDN w:val="0"/>
        <w:adjustRightInd w:val="0"/>
        <w:rPr>
          <w:rFonts w:ascii="Arial" w:eastAsia="Calibri" w:hAnsi="Arial" w:cs="Arial"/>
          <w:iCs/>
          <w:color w:val="auto"/>
        </w:rPr>
      </w:pPr>
      <w:r w:rsidRPr="00335921">
        <w:rPr>
          <w:rFonts w:ascii="Arial" w:eastAsia="Calibri" w:hAnsi="Arial" w:cs="Arial"/>
          <w:iCs/>
          <w:color w:val="auto"/>
        </w:rPr>
        <w:t>13.2</w:t>
      </w:r>
      <w:r w:rsidRPr="00335921">
        <w:rPr>
          <w:rFonts w:ascii="Arial" w:eastAsia="Calibri" w:hAnsi="Arial" w:cs="Arial"/>
          <w:iCs/>
          <w:color w:val="auto"/>
        </w:rPr>
        <w:tab/>
      </w:r>
      <w:r w:rsidRPr="00335921">
        <w:rPr>
          <w:rFonts w:ascii="Arial" w:eastAsia="Calibri" w:hAnsi="Arial" w:cs="Arial"/>
          <w:b/>
          <w:iCs/>
          <w:color w:val="auto"/>
          <w:u w:val="single"/>
        </w:rPr>
        <w:t>Sex- Related Activities</w:t>
      </w:r>
      <w:r w:rsidRPr="00335921">
        <w:rPr>
          <w:rFonts w:ascii="Arial" w:eastAsia="Calibri" w:hAnsi="Arial" w:cs="Arial"/>
          <w:iCs/>
          <w:color w:val="auto"/>
        </w:rPr>
        <w:t xml:space="preserve"> </w:t>
      </w:r>
    </w:p>
    <w:p w:rsidR="00335921" w:rsidRPr="00335921" w:rsidRDefault="00335921" w:rsidP="00335921">
      <w:pPr>
        <w:autoSpaceDE w:val="0"/>
        <w:autoSpaceDN w:val="0"/>
        <w:adjustRightInd w:val="0"/>
        <w:rPr>
          <w:rFonts w:ascii="Arial" w:eastAsia="Calibri" w:hAnsi="Arial" w:cs="Arial"/>
          <w:iCs/>
          <w:color w:val="auto"/>
        </w:rPr>
      </w:pPr>
    </w:p>
    <w:p w:rsidR="00335921" w:rsidRPr="00335921" w:rsidRDefault="00335921" w:rsidP="00335921">
      <w:pPr>
        <w:autoSpaceDE w:val="0"/>
        <w:autoSpaceDN w:val="0"/>
        <w:adjustRightInd w:val="0"/>
        <w:ind w:left="720"/>
        <w:rPr>
          <w:rFonts w:ascii="Arial" w:eastAsia="Calibri" w:hAnsi="Arial" w:cs="Arial"/>
          <w:iCs/>
          <w:color w:val="auto"/>
        </w:rPr>
      </w:pPr>
      <w:r w:rsidRPr="00335921">
        <w:rPr>
          <w:rFonts w:ascii="Arial" w:eastAsia="Calibri" w:hAnsi="Arial" w:cs="Arial"/>
          <w:iCs/>
          <w:color w:val="auto"/>
        </w:rPr>
        <w:t xml:space="preserve">The Authority recognises that the provision of sex related activities is relevant to the Licensing Objective to protect Children from Harm.  However the Authority’s Policy in respect of provision of sex-related activities is outlined in paragraph 10.5. </w:t>
      </w:r>
    </w:p>
    <w:p w:rsidR="00335921" w:rsidRPr="00335921" w:rsidRDefault="00335921" w:rsidP="00335921">
      <w:pPr>
        <w:autoSpaceDE w:val="0"/>
        <w:autoSpaceDN w:val="0"/>
        <w:adjustRightInd w:val="0"/>
        <w:rPr>
          <w:rFonts w:ascii="Arial" w:eastAsia="Calibri" w:hAnsi="Arial" w:cs="Arial"/>
          <w:iCs/>
          <w:color w:val="auto"/>
        </w:rPr>
      </w:pPr>
    </w:p>
    <w:p w:rsidR="00335921" w:rsidRPr="00335921" w:rsidRDefault="00335921" w:rsidP="00335921">
      <w:pPr>
        <w:autoSpaceDE w:val="0"/>
        <w:autoSpaceDN w:val="0"/>
        <w:adjustRightInd w:val="0"/>
        <w:rPr>
          <w:rFonts w:ascii="Arial" w:eastAsia="Calibri" w:hAnsi="Arial" w:cs="Arial"/>
          <w:iCs/>
          <w:color w:val="auto"/>
        </w:rPr>
      </w:pPr>
      <w:r w:rsidRPr="00335921">
        <w:rPr>
          <w:rFonts w:ascii="Arial" w:eastAsia="Calibri" w:hAnsi="Arial" w:cs="Arial"/>
          <w:iCs/>
          <w:color w:val="auto"/>
        </w:rPr>
        <w:t>13.3</w:t>
      </w:r>
      <w:r w:rsidRPr="00335921">
        <w:rPr>
          <w:rFonts w:ascii="Arial" w:eastAsia="Calibri" w:hAnsi="Arial" w:cs="Arial"/>
          <w:iCs/>
          <w:color w:val="auto"/>
        </w:rPr>
        <w:tab/>
      </w:r>
      <w:r w:rsidRPr="00335921">
        <w:rPr>
          <w:rFonts w:ascii="Arial" w:eastAsia="Calibri" w:hAnsi="Arial" w:cs="Arial"/>
          <w:b/>
          <w:iCs/>
          <w:color w:val="auto"/>
          <w:u w:val="single"/>
        </w:rPr>
        <w:t>Proof of Age</w:t>
      </w:r>
      <w:r w:rsidRPr="00335921">
        <w:rPr>
          <w:rFonts w:ascii="Arial" w:eastAsia="Calibri" w:hAnsi="Arial" w:cs="Arial"/>
          <w:iCs/>
          <w:color w:val="auto"/>
        </w:rPr>
        <w:t xml:space="preserve"> </w:t>
      </w:r>
    </w:p>
    <w:p w:rsidR="00335921" w:rsidRPr="00335921" w:rsidRDefault="00335921" w:rsidP="00335921">
      <w:pPr>
        <w:autoSpaceDE w:val="0"/>
        <w:autoSpaceDN w:val="0"/>
        <w:adjustRightInd w:val="0"/>
        <w:rPr>
          <w:rFonts w:ascii="Arial" w:eastAsia="Calibri" w:hAnsi="Arial" w:cs="Arial"/>
          <w:iCs/>
          <w:color w:val="auto"/>
        </w:rPr>
      </w:pPr>
    </w:p>
    <w:p w:rsidR="00335921" w:rsidRPr="00335921" w:rsidRDefault="00335921" w:rsidP="00335921">
      <w:pPr>
        <w:autoSpaceDE w:val="0"/>
        <w:autoSpaceDN w:val="0"/>
        <w:adjustRightInd w:val="0"/>
        <w:ind w:left="720"/>
        <w:rPr>
          <w:rFonts w:ascii="Arial" w:eastAsia="Calibri" w:hAnsi="Arial" w:cs="Arial"/>
          <w:iCs/>
          <w:color w:val="auto"/>
        </w:rPr>
      </w:pPr>
      <w:r w:rsidRPr="00335921">
        <w:rPr>
          <w:rFonts w:ascii="Arial" w:eastAsia="Calibri" w:hAnsi="Arial" w:cs="Arial"/>
          <w:iCs/>
          <w:color w:val="auto"/>
        </w:rPr>
        <w:t>The consumption of alcohol by people under the age of 18 is a serious problem that the Authority is keen to address. Licensees are, therefore, encouraged to seriously consider the adoption of a policy within their Operating Schedule for the production of proof of age by young people attempting to purchase alcohol. It is suggested that any scheme adopted should comply with the PASS accreditation system, and should include passports and photo-driving licences.</w:t>
      </w:r>
    </w:p>
    <w:p w:rsidR="00335921" w:rsidRPr="00335921" w:rsidRDefault="00335921" w:rsidP="00335921">
      <w:pPr>
        <w:autoSpaceDE w:val="0"/>
        <w:autoSpaceDN w:val="0"/>
        <w:adjustRightInd w:val="0"/>
        <w:ind w:left="720"/>
        <w:rPr>
          <w:rFonts w:ascii="Arial" w:eastAsia="Calibri" w:hAnsi="Arial" w:cs="Arial"/>
          <w:iCs/>
          <w:color w:val="auto"/>
        </w:rPr>
      </w:pPr>
    </w:p>
    <w:p w:rsidR="00335921" w:rsidRPr="00335921" w:rsidRDefault="00335921" w:rsidP="00335921">
      <w:pPr>
        <w:autoSpaceDE w:val="0"/>
        <w:autoSpaceDN w:val="0"/>
        <w:adjustRightInd w:val="0"/>
        <w:ind w:left="720"/>
        <w:rPr>
          <w:rFonts w:ascii="Arial" w:eastAsia="Calibri" w:hAnsi="Arial" w:cs="Arial"/>
          <w:iCs/>
          <w:color w:val="auto"/>
        </w:rPr>
      </w:pPr>
    </w:p>
    <w:p w:rsidR="00335921" w:rsidRPr="00335921" w:rsidRDefault="00335921" w:rsidP="00335921">
      <w:pPr>
        <w:autoSpaceDE w:val="0"/>
        <w:autoSpaceDN w:val="0"/>
        <w:adjustRightInd w:val="0"/>
        <w:ind w:left="720"/>
        <w:rPr>
          <w:rFonts w:ascii="Arial" w:eastAsia="Calibri" w:hAnsi="Arial" w:cs="Arial"/>
          <w:iCs/>
          <w:color w:val="auto"/>
        </w:rPr>
      </w:pPr>
    </w:p>
    <w:p w:rsidR="00335921" w:rsidRPr="00335921" w:rsidRDefault="00335921" w:rsidP="00335921">
      <w:pPr>
        <w:autoSpaceDE w:val="0"/>
        <w:autoSpaceDN w:val="0"/>
        <w:adjustRightInd w:val="0"/>
        <w:ind w:left="720"/>
        <w:rPr>
          <w:rFonts w:ascii="Arial" w:eastAsia="Calibri" w:hAnsi="Arial" w:cs="Arial"/>
          <w:iCs/>
          <w:color w:val="auto"/>
        </w:rPr>
      </w:pPr>
    </w:p>
    <w:p w:rsidR="00335921" w:rsidRPr="00335921" w:rsidRDefault="00335921" w:rsidP="00335921">
      <w:pPr>
        <w:autoSpaceDE w:val="0"/>
        <w:autoSpaceDN w:val="0"/>
        <w:adjustRightInd w:val="0"/>
        <w:ind w:left="720"/>
        <w:rPr>
          <w:rFonts w:ascii="Arial" w:eastAsia="Calibri" w:hAnsi="Arial" w:cs="Arial"/>
          <w:iCs/>
          <w:color w:val="auto"/>
        </w:rPr>
      </w:pPr>
    </w:p>
    <w:p w:rsidR="00335921" w:rsidRPr="00335921" w:rsidRDefault="00335921" w:rsidP="00335921">
      <w:pPr>
        <w:autoSpaceDE w:val="0"/>
        <w:autoSpaceDN w:val="0"/>
        <w:adjustRightInd w:val="0"/>
        <w:ind w:left="720"/>
        <w:rPr>
          <w:rFonts w:ascii="Arial" w:eastAsia="Calibri" w:hAnsi="Arial" w:cs="Arial"/>
          <w:iCs/>
          <w:color w:val="auto"/>
        </w:rPr>
      </w:pPr>
    </w:p>
    <w:p w:rsidR="00335921" w:rsidRPr="00335921" w:rsidRDefault="00335921" w:rsidP="00335921">
      <w:pPr>
        <w:autoSpaceDE w:val="0"/>
        <w:autoSpaceDN w:val="0"/>
        <w:adjustRightInd w:val="0"/>
        <w:ind w:left="720"/>
        <w:rPr>
          <w:rFonts w:ascii="Arial" w:eastAsia="Calibri" w:hAnsi="Arial" w:cs="Arial"/>
          <w:iCs/>
          <w:color w:val="auto"/>
        </w:rPr>
      </w:pPr>
    </w:p>
    <w:p w:rsidR="00335921" w:rsidRPr="00335921" w:rsidRDefault="00335921" w:rsidP="00335921">
      <w:pPr>
        <w:autoSpaceDE w:val="0"/>
        <w:autoSpaceDN w:val="0"/>
        <w:adjustRightInd w:val="0"/>
        <w:ind w:left="720"/>
        <w:rPr>
          <w:rFonts w:ascii="Arial" w:eastAsia="Calibri" w:hAnsi="Arial" w:cs="Arial"/>
          <w:iCs/>
          <w:color w:val="auto"/>
        </w:rPr>
      </w:pPr>
    </w:p>
    <w:p w:rsidR="00335921" w:rsidRPr="00335921" w:rsidRDefault="00335921" w:rsidP="00335921">
      <w:pPr>
        <w:autoSpaceDE w:val="0"/>
        <w:autoSpaceDN w:val="0"/>
        <w:adjustRightInd w:val="0"/>
        <w:ind w:left="720"/>
        <w:rPr>
          <w:rFonts w:ascii="Arial" w:eastAsia="Calibri" w:hAnsi="Arial" w:cs="Arial"/>
          <w:iCs/>
          <w:color w:val="auto"/>
        </w:rPr>
      </w:pPr>
    </w:p>
    <w:p w:rsidR="00335921" w:rsidRPr="00335921" w:rsidRDefault="00335921" w:rsidP="00335921">
      <w:pPr>
        <w:autoSpaceDE w:val="0"/>
        <w:autoSpaceDN w:val="0"/>
        <w:adjustRightInd w:val="0"/>
        <w:ind w:left="720"/>
        <w:rPr>
          <w:rFonts w:ascii="Arial" w:eastAsia="Calibri" w:hAnsi="Arial" w:cs="Arial"/>
          <w:iCs/>
          <w:color w:val="auto"/>
        </w:rPr>
      </w:pPr>
    </w:p>
    <w:p w:rsidR="00335921" w:rsidRPr="00335921" w:rsidRDefault="00335921" w:rsidP="00335921">
      <w:pPr>
        <w:autoSpaceDE w:val="0"/>
        <w:autoSpaceDN w:val="0"/>
        <w:adjustRightInd w:val="0"/>
        <w:ind w:left="720"/>
        <w:rPr>
          <w:rFonts w:ascii="Arial" w:eastAsia="Calibri" w:hAnsi="Arial" w:cs="Arial"/>
          <w:iCs/>
          <w:color w:val="auto"/>
        </w:rPr>
      </w:pPr>
    </w:p>
    <w:p w:rsidR="00335921" w:rsidRPr="00335921" w:rsidRDefault="00335921" w:rsidP="00335921">
      <w:pPr>
        <w:autoSpaceDE w:val="0"/>
        <w:autoSpaceDN w:val="0"/>
        <w:adjustRightInd w:val="0"/>
        <w:rPr>
          <w:rFonts w:ascii="Arial" w:eastAsia="Calibri" w:hAnsi="Arial" w:cs="Arial"/>
          <w:color w:val="000000"/>
          <w:sz w:val="96"/>
          <w:szCs w:val="96"/>
        </w:rPr>
      </w:pPr>
    </w:p>
    <w:p w:rsidR="00335921" w:rsidRPr="00335921" w:rsidRDefault="00335921" w:rsidP="00335921">
      <w:pPr>
        <w:autoSpaceDE w:val="0"/>
        <w:autoSpaceDN w:val="0"/>
        <w:adjustRightInd w:val="0"/>
        <w:rPr>
          <w:rFonts w:ascii="Arial" w:eastAsia="Calibri" w:hAnsi="Arial" w:cs="Arial"/>
          <w:color w:val="000000"/>
          <w:sz w:val="96"/>
          <w:szCs w:val="96"/>
        </w:rPr>
      </w:pPr>
    </w:p>
    <w:p w:rsidR="00335921" w:rsidRPr="00335921" w:rsidRDefault="00335921" w:rsidP="00335921">
      <w:pPr>
        <w:autoSpaceDE w:val="0"/>
        <w:autoSpaceDN w:val="0"/>
        <w:adjustRightInd w:val="0"/>
        <w:jc w:val="center"/>
        <w:rPr>
          <w:rFonts w:ascii="Arial" w:eastAsia="Calibri" w:hAnsi="Arial" w:cs="Arial"/>
          <w:b/>
          <w:iCs/>
          <w:color w:val="auto"/>
        </w:rPr>
      </w:pPr>
      <w:r w:rsidRPr="00335921">
        <w:rPr>
          <w:rFonts w:ascii="Arial" w:eastAsia="Calibri" w:hAnsi="Arial" w:cs="Arial"/>
          <w:color w:val="000000"/>
          <w:sz w:val="96"/>
          <w:szCs w:val="96"/>
        </w:rPr>
        <w:t>Other Important Information</w:t>
      </w:r>
    </w:p>
    <w:p w:rsidR="00335921" w:rsidRPr="00335921" w:rsidRDefault="00335921" w:rsidP="00335921">
      <w:pPr>
        <w:autoSpaceDE w:val="0"/>
        <w:autoSpaceDN w:val="0"/>
        <w:adjustRightInd w:val="0"/>
        <w:rPr>
          <w:rFonts w:ascii="Calibri" w:eastAsia="Calibri" w:hAnsi="Calibri" w:cs="Times New Roman"/>
          <w:noProof/>
          <w:color w:val="auto"/>
          <w:lang w:eastAsia="en-GB"/>
        </w:rPr>
      </w:pPr>
    </w:p>
    <w:p w:rsidR="00335921" w:rsidRPr="00335921" w:rsidRDefault="00335921" w:rsidP="00335921">
      <w:pPr>
        <w:autoSpaceDE w:val="0"/>
        <w:autoSpaceDN w:val="0"/>
        <w:adjustRightInd w:val="0"/>
        <w:rPr>
          <w:rFonts w:ascii="Arial" w:eastAsia="Calibri" w:hAnsi="Arial" w:cs="Arial"/>
          <w:b/>
          <w:color w:val="FF0000"/>
        </w:rPr>
      </w:pPr>
    </w:p>
    <w:p w:rsidR="00335921" w:rsidRPr="00335921" w:rsidRDefault="00335921" w:rsidP="00335921">
      <w:pPr>
        <w:autoSpaceDE w:val="0"/>
        <w:autoSpaceDN w:val="0"/>
        <w:adjustRightInd w:val="0"/>
        <w:rPr>
          <w:rFonts w:ascii="Arial" w:eastAsia="Calibri" w:hAnsi="Arial" w:cs="Arial"/>
          <w:b/>
          <w:color w:val="FF0000"/>
        </w:rPr>
      </w:pPr>
    </w:p>
    <w:p w:rsidR="00335921" w:rsidRPr="00335921" w:rsidRDefault="00335921" w:rsidP="00335921">
      <w:pPr>
        <w:autoSpaceDE w:val="0"/>
        <w:autoSpaceDN w:val="0"/>
        <w:adjustRightInd w:val="0"/>
        <w:rPr>
          <w:rFonts w:ascii="Arial" w:eastAsia="Calibri" w:hAnsi="Arial" w:cs="Arial"/>
          <w:b/>
          <w:color w:val="FF0000"/>
        </w:rPr>
      </w:pPr>
    </w:p>
    <w:p w:rsidR="00335921" w:rsidRPr="00335921" w:rsidRDefault="00335921" w:rsidP="00335921">
      <w:pPr>
        <w:autoSpaceDE w:val="0"/>
        <w:autoSpaceDN w:val="0"/>
        <w:adjustRightInd w:val="0"/>
        <w:rPr>
          <w:rFonts w:ascii="Arial" w:eastAsia="Calibri" w:hAnsi="Arial" w:cs="Arial"/>
          <w:b/>
          <w:color w:val="FF0000"/>
        </w:rPr>
      </w:pPr>
    </w:p>
    <w:p w:rsidR="00335921" w:rsidRPr="00335921" w:rsidRDefault="00335921" w:rsidP="00335921">
      <w:pPr>
        <w:autoSpaceDE w:val="0"/>
        <w:autoSpaceDN w:val="0"/>
        <w:adjustRightInd w:val="0"/>
        <w:rPr>
          <w:rFonts w:ascii="Arial" w:eastAsia="Calibri" w:hAnsi="Arial" w:cs="Arial"/>
          <w:b/>
          <w:color w:val="FF0000"/>
        </w:rPr>
      </w:pPr>
    </w:p>
    <w:p w:rsidR="00335921" w:rsidRPr="00335921" w:rsidRDefault="00335921" w:rsidP="00335921">
      <w:pPr>
        <w:autoSpaceDE w:val="0"/>
        <w:autoSpaceDN w:val="0"/>
        <w:adjustRightInd w:val="0"/>
        <w:rPr>
          <w:rFonts w:ascii="Arial" w:eastAsia="Calibri" w:hAnsi="Arial" w:cs="Arial"/>
          <w:b/>
          <w:color w:val="FF0000"/>
        </w:rPr>
      </w:pPr>
    </w:p>
    <w:p w:rsidR="00335921" w:rsidRPr="00335921" w:rsidRDefault="00335921" w:rsidP="00335921">
      <w:pPr>
        <w:autoSpaceDE w:val="0"/>
        <w:autoSpaceDN w:val="0"/>
        <w:adjustRightInd w:val="0"/>
        <w:rPr>
          <w:rFonts w:ascii="Arial" w:eastAsia="Calibri" w:hAnsi="Arial" w:cs="Arial"/>
          <w:b/>
          <w:color w:val="FF0000"/>
        </w:rPr>
      </w:pPr>
    </w:p>
    <w:p w:rsidR="00335921" w:rsidRPr="00335921" w:rsidRDefault="00335921" w:rsidP="00335921">
      <w:pPr>
        <w:autoSpaceDE w:val="0"/>
        <w:autoSpaceDN w:val="0"/>
        <w:adjustRightInd w:val="0"/>
        <w:rPr>
          <w:rFonts w:ascii="Arial" w:eastAsia="Calibri" w:hAnsi="Arial" w:cs="Arial"/>
          <w:b/>
          <w:color w:val="FF0000"/>
        </w:rPr>
      </w:pPr>
    </w:p>
    <w:p w:rsidR="00335921" w:rsidRPr="00335921" w:rsidRDefault="00335921" w:rsidP="00335921">
      <w:pPr>
        <w:autoSpaceDE w:val="0"/>
        <w:autoSpaceDN w:val="0"/>
        <w:adjustRightInd w:val="0"/>
        <w:rPr>
          <w:rFonts w:ascii="Arial" w:eastAsia="Calibri" w:hAnsi="Arial" w:cs="Arial"/>
          <w:b/>
          <w:color w:val="FF0000"/>
        </w:rPr>
      </w:pPr>
    </w:p>
    <w:p w:rsidR="00335921" w:rsidRPr="00335921" w:rsidRDefault="00335921" w:rsidP="00335921">
      <w:pPr>
        <w:autoSpaceDE w:val="0"/>
        <w:autoSpaceDN w:val="0"/>
        <w:adjustRightInd w:val="0"/>
        <w:rPr>
          <w:rFonts w:ascii="Arial" w:eastAsia="Calibri" w:hAnsi="Arial" w:cs="Arial"/>
          <w:b/>
          <w:color w:val="FF0000"/>
        </w:rPr>
      </w:pPr>
    </w:p>
    <w:p w:rsidR="00335921" w:rsidRPr="00335921" w:rsidRDefault="00335921" w:rsidP="00335921">
      <w:pPr>
        <w:autoSpaceDE w:val="0"/>
        <w:autoSpaceDN w:val="0"/>
        <w:adjustRightInd w:val="0"/>
        <w:rPr>
          <w:rFonts w:ascii="Arial" w:eastAsia="Calibri" w:hAnsi="Arial" w:cs="Arial"/>
          <w:b/>
          <w:color w:val="FF0000"/>
        </w:rPr>
      </w:pPr>
    </w:p>
    <w:p w:rsidR="00335921" w:rsidRPr="00335921" w:rsidRDefault="00335921" w:rsidP="00335921">
      <w:pPr>
        <w:autoSpaceDE w:val="0"/>
        <w:autoSpaceDN w:val="0"/>
        <w:adjustRightInd w:val="0"/>
        <w:rPr>
          <w:rFonts w:ascii="Arial" w:eastAsia="Calibri" w:hAnsi="Arial" w:cs="Arial"/>
          <w:b/>
          <w:color w:val="FF0000"/>
        </w:rPr>
      </w:pPr>
    </w:p>
    <w:p w:rsidR="00335921" w:rsidRPr="00335921" w:rsidRDefault="00335921" w:rsidP="00335921">
      <w:pPr>
        <w:autoSpaceDE w:val="0"/>
        <w:autoSpaceDN w:val="0"/>
        <w:adjustRightInd w:val="0"/>
        <w:rPr>
          <w:rFonts w:ascii="Arial" w:eastAsia="Calibri" w:hAnsi="Arial" w:cs="Arial"/>
          <w:b/>
          <w:color w:val="FF0000"/>
        </w:rPr>
      </w:pPr>
    </w:p>
    <w:p w:rsidR="00335921" w:rsidRPr="00335921" w:rsidRDefault="00335921" w:rsidP="00335921">
      <w:pPr>
        <w:autoSpaceDE w:val="0"/>
        <w:autoSpaceDN w:val="0"/>
        <w:adjustRightInd w:val="0"/>
        <w:rPr>
          <w:rFonts w:ascii="Arial" w:eastAsia="Calibri" w:hAnsi="Arial" w:cs="Arial"/>
          <w:b/>
          <w:color w:val="FF0000"/>
        </w:rPr>
      </w:pPr>
    </w:p>
    <w:p w:rsidR="00335921" w:rsidRPr="00335921" w:rsidRDefault="00335921" w:rsidP="00335921">
      <w:pPr>
        <w:autoSpaceDE w:val="0"/>
        <w:autoSpaceDN w:val="0"/>
        <w:adjustRightInd w:val="0"/>
        <w:rPr>
          <w:rFonts w:ascii="Arial" w:eastAsia="Calibri" w:hAnsi="Arial" w:cs="Arial"/>
          <w:b/>
          <w:color w:val="FF0000"/>
        </w:rPr>
      </w:pPr>
    </w:p>
    <w:p w:rsidR="00335921" w:rsidRPr="00335921" w:rsidRDefault="00335921" w:rsidP="00335921">
      <w:pPr>
        <w:autoSpaceDE w:val="0"/>
        <w:autoSpaceDN w:val="0"/>
        <w:adjustRightInd w:val="0"/>
        <w:rPr>
          <w:rFonts w:ascii="Arial" w:eastAsia="Calibri" w:hAnsi="Arial" w:cs="Arial"/>
          <w:b/>
          <w:color w:val="FF0000"/>
        </w:rPr>
      </w:pPr>
    </w:p>
    <w:p w:rsidR="00335921" w:rsidRPr="00335921" w:rsidRDefault="00335921" w:rsidP="00335921">
      <w:pPr>
        <w:autoSpaceDE w:val="0"/>
        <w:autoSpaceDN w:val="0"/>
        <w:adjustRightInd w:val="0"/>
        <w:rPr>
          <w:rFonts w:ascii="Arial" w:eastAsia="Calibri" w:hAnsi="Arial" w:cs="Arial"/>
          <w:b/>
          <w:color w:val="FF0000"/>
        </w:rPr>
      </w:pPr>
    </w:p>
    <w:p w:rsidR="00335921" w:rsidRPr="00335921" w:rsidRDefault="00335921" w:rsidP="00335921">
      <w:pPr>
        <w:autoSpaceDE w:val="0"/>
        <w:autoSpaceDN w:val="0"/>
        <w:adjustRightInd w:val="0"/>
        <w:rPr>
          <w:rFonts w:ascii="Arial" w:eastAsia="Calibri" w:hAnsi="Arial" w:cs="Arial"/>
          <w:b/>
          <w:color w:val="FF0000"/>
        </w:rPr>
      </w:pPr>
    </w:p>
    <w:p w:rsidR="00335921" w:rsidRPr="00335921" w:rsidRDefault="00335921" w:rsidP="00335921">
      <w:pPr>
        <w:autoSpaceDE w:val="0"/>
        <w:autoSpaceDN w:val="0"/>
        <w:adjustRightInd w:val="0"/>
        <w:rPr>
          <w:rFonts w:ascii="Arial" w:eastAsia="Calibri" w:hAnsi="Arial" w:cs="Arial"/>
          <w:b/>
          <w:color w:val="FF0000"/>
        </w:rPr>
      </w:pPr>
    </w:p>
    <w:p w:rsidR="00335921" w:rsidRPr="00335921" w:rsidRDefault="00335921" w:rsidP="00335921">
      <w:pPr>
        <w:autoSpaceDE w:val="0"/>
        <w:autoSpaceDN w:val="0"/>
        <w:adjustRightInd w:val="0"/>
        <w:rPr>
          <w:rFonts w:ascii="Arial" w:eastAsia="Calibri" w:hAnsi="Arial" w:cs="Arial"/>
          <w:b/>
          <w:color w:val="FF0000"/>
        </w:rPr>
      </w:pPr>
    </w:p>
    <w:p w:rsidR="00335921" w:rsidRPr="00335921" w:rsidRDefault="00335921" w:rsidP="00335921">
      <w:pPr>
        <w:autoSpaceDE w:val="0"/>
        <w:autoSpaceDN w:val="0"/>
        <w:adjustRightInd w:val="0"/>
        <w:rPr>
          <w:rFonts w:ascii="Arial" w:eastAsia="Calibri" w:hAnsi="Arial" w:cs="Arial"/>
          <w:b/>
          <w:color w:val="FF0000"/>
        </w:rPr>
      </w:pPr>
    </w:p>
    <w:p w:rsidR="00335921" w:rsidRPr="00335921" w:rsidRDefault="00335921" w:rsidP="00335921">
      <w:pPr>
        <w:autoSpaceDE w:val="0"/>
        <w:autoSpaceDN w:val="0"/>
        <w:adjustRightInd w:val="0"/>
        <w:rPr>
          <w:rFonts w:ascii="Arial" w:eastAsia="Calibri" w:hAnsi="Arial" w:cs="Arial"/>
          <w:b/>
          <w:color w:val="FF0000"/>
        </w:rPr>
      </w:pPr>
    </w:p>
    <w:p w:rsidR="00335921" w:rsidRPr="00335921" w:rsidRDefault="00335921" w:rsidP="00335921">
      <w:pPr>
        <w:autoSpaceDE w:val="0"/>
        <w:autoSpaceDN w:val="0"/>
        <w:adjustRightInd w:val="0"/>
        <w:rPr>
          <w:rFonts w:ascii="Arial" w:eastAsia="Calibri" w:hAnsi="Arial" w:cs="Arial"/>
          <w:b/>
          <w:color w:val="FF0000"/>
        </w:rPr>
      </w:pP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b/>
          <w:color w:val="auto"/>
        </w:rPr>
        <w:lastRenderedPageBreak/>
        <w:t>14.0</w:t>
      </w:r>
      <w:r w:rsidRPr="00335921">
        <w:rPr>
          <w:rFonts w:ascii="Arial" w:eastAsia="Calibri" w:hAnsi="Arial" w:cs="Arial"/>
          <w:color w:val="auto"/>
        </w:rPr>
        <w:tab/>
      </w:r>
      <w:r w:rsidRPr="00335921">
        <w:rPr>
          <w:rFonts w:ascii="Arial" w:eastAsia="Calibri" w:hAnsi="Arial" w:cs="Arial"/>
          <w:b/>
          <w:color w:val="auto"/>
        </w:rPr>
        <w:t xml:space="preserve">PLANNING AND LICENSING </w:t>
      </w:r>
    </w:p>
    <w:p w:rsidR="00335921" w:rsidRPr="00335921" w:rsidRDefault="00335921" w:rsidP="00335921">
      <w:pPr>
        <w:autoSpaceDE w:val="0"/>
        <w:autoSpaceDN w:val="0"/>
        <w:adjustRightInd w:val="0"/>
        <w:ind w:left="720" w:hanging="720"/>
        <w:rPr>
          <w:rFonts w:ascii="Arial" w:eastAsia="Calibri" w:hAnsi="Arial" w:cs="Arial"/>
          <w:b/>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14.1</w:t>
      </w:r>
      <w:r w:rsidRPr="00335921">
        <w:rPr>
          <w:rFonts w:ascii="Arial" w:eastAsia="Calibri" w:hAnsi="Arial" w:cs="Arial"/>
          <w:color w:val="auto"/>
        </w:rPr>
        <w:tab/>
        <w:t>There are a number of key differences between licensing and planning control. Licensing is concerned with the operation and management of the premises whereas planning control relates to the use of the premises.</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14.2</w:t>
      </w:r>
      <w:r w:rsidRPr="00335921">
        <w:rPr>
          <w:rFonts w:ascii="Arial" w:eastAsia="Calibri" w:hAnsi="Arial" w:cs="Arial"/>
          <w:color w:val="auto"/>
        </w:rPr>
        <w:tab/>
        <w:t>The Licensing Authority recognises that there should be a clear separation of the licensing, planning and building controls to avoid duplication and inefficiency. Licensing applications should not be seen as a re-run of any planning application. Licensing Committees are not bound by decisions made by a planning committee and vice versa.</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14.3</w:t>
      </w:r>
      <w:r w:rsidRPr="00335921">
        <w:rPr>
          <w:rFonts w:ascii="Arial" w:eastAsia="Calibri" w:hAnsi="Arial" w:cs="Arial"/>
          <w:color w:val="auto"/>
        </w:rPr>
        <w:tab/>
        <w:t>The granting of a premises licence does not negate the need to obtain the appropriate planning permission and/or building control approval.</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14.4</w:t>
      </w:r>
      <w:r w:rsidRPr="00335921">
        <w:rPr>
          <w:rFonts w:ascii="Arial" w:eastAsia="Calibri" w:hAnsi="Arial" w:cs="Arial"/>
          <w:color w:val="auto"/>
        </w:rPr>
        <w:tab/>
        <w:t>When exercising its licensing functions, the Licensing Authority will not be influenced by a question of need, unless there is a Cumulative Impact Policy in place for the area in which the premises is situated. The issue of whether or not there is a need for a particular premises is a commercial matter and not relevant to the Licensing Authority’s considerations.</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14.5</w:t>
      </w:r>
      <w:r w:rsidRPr="00335921">
        <w:rPr>
          <w:rFonts w:ascii="Arial" w:eastAsia="Calibri" w:hAnsi="Arial" w:cs="Arial"/>
          <w:color w:val="auto"/>
        </w:rPr>
        <w:tab/>
        <w:t>There may be circumstances when, as a condition of planning permission, a terminal hour has been set for the use of premises for commercial purposes. Where these hours are different to the licensed hours, the earlier closing time must be observed. Any premises operating in breach of their planning permission would be liable to enforcement action under planning law.</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14.6</w:t>
      </w:r>
      <w:r w:rsidRPr="00335921">
        <w:rPr>
          <w:rFonts w:ascii="Arial" w:eastAsia="Calibri" w:hAnsi="Arial" w:cs="Arial"/>
          <w:color w:val="auto"/>
        </w:rPr>
        <w:tab/>
        <w:t>Building Regulations govern a variety of issues which directly contribute to the Licensing Objectives, including means of escape, structural integrity, accessibility and public safety. Building Regulation Approval and Completion Certificates may be required prior to the use of the premises for licensable activities.</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046565">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b/>
          <w:color w:val="auto"/>
        </w:rPr>
        <w:t>15.0</w:t>
      </w:r>
      <w:r w:rsidRPr="00335921">
        <w:rPr>
          <w:rFonts w:ascii="Arial" w:eastAsia="Calibri" w:hAnsi="Arial" w:cs="Arial"/>
          <w:color w:val="auto"/>
        </w:rPr>
        <w:tab/>
      </w:r>
      <w:r w:rsidRPr="00335921">
        <w:rPr>
          <w:rFonts w:ascii="Arial" w:eastAsia="Calibri" w:hAnsi="Arial" w:cs="Arial"/>
          <w:b/>
          <w:color w:val="auto"/>
        </w:rPr>
        <w:t>PROVISIONAL STATEMENTS</w:t>
      </w:r>
      <w:r w:rsidRPr="00335921">
        <w:rPr>
          <w:rFonts w:ascii="Arial" w:eastAsia="Calibri" w:hAnsi="Arial" w:cs="Arial"/>
          <w:color w:val="auto"/>
        </w:rPr>
        <w:t xml:space="preserve"> </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 xml:space="preserve">15.1 </w:t>
      </w:r>
      <w:r w:rsidRPr="00335921">
        <w:rPr>
          <w:rFonts w:ascii="Arial" w:eastAsia="Calibri" w:hAnsi="Arial" w:cs="Arial"/>
          <w:color w:val="auto"/>
        </w:rPr>
        <w:tab/>
        <w:t>The Authority recognises that in certain situations businesses and developers need to have security that a premises licence is likely to be granted following construction of new premises or alteration of existing unlicensed premises.</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bCs/>
          <w:iCs/>
          <w:color w:val="auto"/>
        </w:rPr>
      </w:pPr>
      <w:r w:rsidRPr="00335921">
        <w:rPr>
          <w:rFonts w:ascii="Arial" w:eastAsia="Calibri" w:hAnsi="Arial" w:cs="Arial"/>
          <w:bCs/>
          <w:iCs/>
          <w:color w:val="auto"/>
        </w:rPr>
        <w:t>The Authority will issue provisional statements in accordance with the Act and guidance.</w:t>
      </w:r>
    </w:p>
    <w:p w:rsidR="00335921" w:rsidRPr="00335921" w:rsidRDefault="00335921" w:rsidP="00335921">
      <w:pPr>
        <w:autoSpaceDE w:val="0"/>
        <w:autoSpaceDN w:val="0"/>
        <w:adjustRightInd w:val="0"/>
        <w:rPr>
          <w:rFonts w:ascii="Arial" w:eastAsia="Calibri" w:hAnsi="Arial" w:cs="Arial"/>
          <w:bCs/>
          <w:iCs/>
          <w:color w:val="auto"/>
        </w:rPr>
      </w:pPr>
    </w:p>
    <w:p w:rsidR="00335921" w:rsidRPr="00335921" w:rsidRDefault="00335921" w:rsidP="00335921">
      <w:pPr>
        <w:autoSpaceDE w:val="0"/>
        <w:autoSpaceDN w:val="0"/>
        <w:adjustRightInd w:val="0"/>
        <w:rPr>
          <w:rFonts w:ascii="Arial" w:eastAsia="Calibri" w:hAnsi="Arial" w:cs="Arial"/>
          <w:bCs/>
          <w:iCs/>
          <w:color w:val="auto"/>
        </w:rPr>
      </w:pPr>
      <w:r w:rsidRPr="00335921">
        <w:rPr>
          <w:rFonts w:ascii="Arial" w:eastAsia="Calibri" w:hAnsi="Arial" w:cs="Arial"/>
          <w:b/>
          <w:bCs/>
          <w:iCs/>
          <w:color w:val="auto"/>
        </w:rPr>
        <w:t>16.0</w:t>
      </w:r>
      <w:r w:rsidRPr="00335921">
        <w:rPr>
          <w:rFonts w:ascii="Arial" w:eastAsia="Calibri" w:hAnsi="Arial" w:cs="Arial"/>
          <w:bCs/>
          <w:iCs/>
          <w:color w:val="auto"/>
        </w:rPr>
        <w:tab/>
      </w:r>
      <w:r w:rsidR="00DF0958" w:rsidRPr="00DF0958">
        <w:rPr>
          <w:rFonts w:ascii="Arial" w:eastAsia="Calibri" w:hAnsi="Arial" w:cs="Arial"/>
          <w:b/>
          <w:bCs/>
          <w:iCs/>
          <w:color w:val="FF0000"/>
        </w:rPr>
        <w:t>COMPLIANCE AND</w:t>
      </w:r>
      <w:r w:rsidR="00DF0958" w:rsidRPr="00DF0958">
        <w:rPr>
          <w:rFonts w:ascii="Arial" w:eastAsia="Calibri" w:hAnsi="Arial" w:cs="Arial"/>
          <w:bCs/>
          <w:iCs/>
          <w:color w:val="FF0000"/>
        </w:rPr>
        <w:t xml:space="preserve"> </w:t>
      </w:r>
      <w:r w:rsidRPr="00335921">
        <w:rPr>
          <w:rFonts w:ascii="Arial" w:eastAsia="Calibri" w:hAnsi="Arial" w:cs="Arial"/>
          <w:b/>
          <w:bCs/>
          <w:iCs/>
          <w:color w:val="auto"/>
        </w:rPr>
        <w:t xml:space="preserve">ENFORCEMENT </w:t>
      </w:r>
    </w:p>
    <w:p w:rsidR="00335921" w:rsidRPr="00335921" w:rsidRDefault="00335921" w:rsidP="00335921">
      <w:pPr>
        <w:autoSpaceDE w:val="0"/>
        <w:autoSpaceDN w:val="0"/>
        <w:adjustRightInd w:val="0"/>
        <w:rPr>
          <w:rFonts w:ascii="Arial" w:eastAsia="Calibri" w:hAnsi="Arial" w:cs="Arial"/>
          <w:bCs/>
          <w:iCs/>
          <w:color w:val="auto"/>
        </w:rPr>
      </w:pPr>
    </w:p>
    <w:p w:rsidR="00335921" w:rsidRPr="00425612" w:rsidRDefault="00335921" w:rsidP="00335921">
      <w:pPr>
        <w:autoSpaceDE w:val="0"/>
        <w:autoSpaceDN w:val="0"/>
        <w:adjustRightInd w:val="0"/>
        <w:ind w:left="720" w:hanging="720"/>
        <w:rPr>
          <w:rFonts w:ascii="Arial" w:eastAsia="Calibri" w:hAnsi="Arial" w:cs="Arial"/>
          <w:bCs/>
          <w:iCs/>
          <w:color w:val="7030A0"/>
        </w:rPr>
      </w:pPr>
      <w:r w:rsidRPr="00335921">
        <w:rPr>
          <w:rFonts w:ascii="Arial" w:eastAsia="Calibri" w:hAnsi="Arial" w:cs="Arial"/>
          <w:bCs/>
          <w:iCs/>
          <w:color w:val="auto"/>
        </w:rPr>
        <w:t>16.1</w:t>
      </w:r>
      <w:r w:rsidRPr="00335921">
        <w:rPr>
          <w:rFonts w:ascii="Arial" w:eastAsia="Calibri" w:hAnsi="Arial" w:cs="Arial"/>
          <w:bCs/>
          <w:iCs/>
          <w:color w:val="auto"/>
        </w:rPr>
        <w:tab/>
        <w:t xml:space="preserve">If the need arises enforcement action will be taken in accordance with the Authority’s agreed Enforcement Policy. </w:t>
      </w:r>
    </w:p>
    <w:p w:rsidR="00335921" w:rsidRPr="00335921" w:rsidRDefault="00335921" w:rsidP="00335921">
      <w:pPr>
        <w:autoSpaceDE w:val="0"/>
        <w:autoSpaceDN w:val="0"/>
        <w:adjustRightInd w:val="0"/>
        <w:rPr>
          <w:rFonts w:ascii="Arial" w:eastAsia="Calibri" w:hAnsi="Arial" w:cs="Arial"/>
          <w:bCs/>
          <w:iCs/>
          <w:color w:val="auto"/>
        </w:rPr>
      </w:pPr>
    </w:p>
    <w:p w:rsidR="00335921" w:rsidRPr="00335921" w:rsidRDefault="00335921" w:rsidP="00335921">
      <w:pPr>
        <w:autoSpaceDE w:val="0"/>
        <w:autoSpaceDN w:val="0"/>
        <w:adjustRightInd w:val="0"/>
        <w:ind w:left="720"/>
        <w:rPr>
          <w:rFonts w:ascii="Arial" w:eastAsia="Calibri" w:hAnsi="Arial" w:cs="Arial"/>
          <w:bCs/>
          <w:iCs/>
          <w:color w:val="auto"/>
        </w:rPr>
      </w:pPr>
      <w:r w:rsidRPr="00335921">
        <w:rPr>
          <w:rFonts w:ascii="Arial" w:eastAsia="Calibri" w:hAnsi="Arial" w:cs="Arial"/>
          <w:bCs/>
          <w:iCs/>
          <w:color w:val="auto"/>
        </w:rPr>
        <w:t>A protocol on the implementation of a shared enforcement role between the Authority, GMP and other agencies has been agreed by all parties.</w:t>
      </w:r>
    </w:p>
    <w:p w:rsidR="00335921" w:rsidRPr="00335921" w:rsidRDefault="00335921" w:rsidP="00335921">
      <w:pPr>
        <w:autoSpaceDE w:val="0"/>
        <w:autoSpaceDN w:val="0"/>
        <w:adjustRightInd w:val="0"/>
        <w:rPr>
          <w:rFonts w:ascii="Arial" w:eastAsia="Calibri" w:hAnsi="Arial" w:cs="Arial"/>
          <w:bCs/>
          <w:iCs/>
          <w:color w:val="auto"/>
        </w:rPr>
      </w:pPr>
    </w:p>
    <w:p w:rsidR="00335921" w:rsidRPr="00335921" w:rsidRDefault="00335921" w:rsidP="00335921">
      <w:pPr>
        <w:autoSpaceDE w:val="0"/>
        <w:autoSpaceDN w:val="0"/>
        <w:adjustRightInd w:val="0"/>
        <w:ind w:left="720"/>
        <w:rPr>
          <w:rFonts w:ascii="Arial" w:eastAsia="Calibri" w:hAnsi="Arial" w:cs="Arial"/>
          <w:bCs/>
          <w:iCs/>
          <w:color w:val="auto"/>
        </w:rPr>
      </w:pPr>
      <w:r w:rsidRPr="00335921">
        <w:rPr>
          <w:rFonts w:ascii="Arial" w:eastAsia="Calibri" w:hAnsi="Arial" w:cs="Arial"/>
          <w:bCs/>
          <w:iCs/>
          <w:color w:val="auto"/>
        </w:rPr>
        <w:t>In general terms, enforcement will be targeted on agreed problem, and high-risk, premises/activities which require greater attention. Premises which are well run and managed, and therefore present a lower risk, will enjoy a greater degree of self-regulation.</w:t>
      </w:r>
    </w:p>
    <w:p w:rsidR="00335921" w:rsidRPr="00335921" w:rsidRDefault="00335921" w:rsidP="00335921">
      <w:pPr>
        <w:autoSpaceDE w:val="0"/>
        <w:autoSpaceDN w:val="0"/>
        <w:adjustRightInd w:val="0"/>
        <w:ind w:left="720"/>
        <w:rPr>
          <w:rFonts w:ascii="Arial" w:eastAsia="Calibri" w:hAnsi="Arial" w:cs="Arial"/>
          <w:bCs/>
          <w:iCs/>
          <w:color w:val="auto"/>
        </w:rPr>
      </w:pPr>
    </w:p>
    <w:p w:rsidR="00046565" w:rsidRDefault="00046565"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b/>
          <w:color w:val="auto"/>
        </w:rPr>
        <w:lastRenderedPageBreak/>
        <w:t>17.0</w:t>
      </w:r>
      <w:r w:rsidRPr="00335921">
        <w:rPr>
          <w:rFonts w:ascii="Arial" w:eastAsia="Calibri" w:hAnsi="Arial" w:cs="Arial"/>
          <w:color w:val="auto"/>
        </w:rPr>
        <w:tab/>
      </w:r>
      <w:r w:rsidRPr="00335921">
        <w:rPr>
          <w:rFonts w:ascii="Arial" w:eastAsia="Calibri" w:hAnsi="Arial" w:cs="Arial"/>
          <w:b/>
          <w:color w:val="auto"/>
        </w:rPr>
        <w:t>CONDITIONS</w:t>
      </w:r>
      <w:r w:rsidRPr="00335921">
        <w:rPr>
          <w:rFonts w:ascii="Arial" w:eastAsia="Calibri" w:hAnsi="Arial" w:cs="Arial"/>
          <w:b/>
          <w:color w:val="auto"/>
        </w:rPr>
        <w:tab/>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17.1</w:t>
      </w:r>
      <w:r w:rsidRPr="00335921">
        <w:rPr>
          <w:rFonts w:ascii="Arial" w:eastAsia="Calibri" w:hAnsi="Arial" w:cs="Arial"/>
          <w:color w:val="auto"/>
        </w:rPr>
        <w:tab/>
        <w:t>The Authority will, as far as it is possible to do so, avoid imposing disproportionate and over-burdensome conditions on premises. The Authority does not propose to implement standard conditions of licence across the board, but instead will draw upon the Model Pools of Conditions issued by the Home Office and attach conditions as appropriate given the circumstances of each individual case, where relevant representations are received.</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 xml:space="preserve">The Authority reserves the right to </w:t>
      </w:r>
      <w:r w:rsidRPr="00335921">
        <w:rPr>
          <w:rFonts w:ascii="Arial" w:eastAsia="Calibri" w:hAnsi="Arial" w:cs="Arial"/>
          <w:i/>
          <w:color w:val="auto"/>
        </w:rPr>
        <w:t>require</w:t>
      </w:r>
      <w:r w:rsidRPr="00335921">
        <w:rPr>
          <w:rFonts w:ascii="Arial" w:eastAsia="Calibri" w:hAnsi="Arial" w:cs="Arial"/>
          <w:color w:val="auto"/>
        </w:rPr>
        <w:t xml:space="preserve"> the use of Door Supervisors, in appropriate cases, in order to support the Licensing Objectives.</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The Authority accepts the principle that conditions should not be imposed on licences to deal with issues that can be the subject of enforcement using existing legislation.</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b/>
          <w:color w:val="auto"/>
        </w:rPr>
        <w:t>18.0</w:t>
      </w:r>
      <w:r w:rsidRPr="00335921">
        <w:rPr>
          <w:rFonts w:ascii="Arial" w:eastAsia="Calibri" w:hAnsi="Arial" w:cs="Arial"/>
          <w:color w:val="auto"/>
        </w:rPr>
        <w:tab/>
      </w:r>
      <w:r w:rsidRPr="00335921">
        <w:rPr>
          <w:rFonts w:ascii="Arial" w:eastAsia="Calibri" w:hAnsi="Arial" w:cs="Arial"/>
          <w:b/>
          <w:color w:val="auto"/>
        </w:rPr>
        <w:t>SPECIAL OCCASIONS</w:t>
      </w:r>
      <w:r w:rsidRPr="00335921">
        <w:rPr>
          <w:rFonts w:ascii="Arial" w:eastAsia="Calibri" w:hAnsi="Arial" w:cs="Arial"/>
          <w:color w:val="auto"/>
        </w:rPr>
        <w:t xml:space="preserve"> </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18.1</w:t>
      </w:r>
      <w:r w:rsidRPr="00335921">
        <w:rPr>
          <w:rFonts w:ascii="Arial" w:eastAsia="Calibri" w:hAnsi="Arial" w:cs="Arial"/>
          <w:color w:val="auto"/>
        </w:rPr>
        <w:tab/>
        <w:t>The Authority will follow any licensing hours orders made by the Secretary of State as regards to any special occasion.</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b/>
          <w:color w:val="auto"/>
        </w:rPr>
        <w:t>19.0</w:t>
      </w:r>
      <w:r w:rsidRPr="00335921">
        <w:rPr>
          <w:rFonts w:ascii="Arial" w:eastAsia="Calibri" w:hAnsi="Arial" w:cs="Arial"/>
          <w:color w:val="auto"/>
        </w:rPr>
        <w:tab/>
      </w:r>
      <w:r w:rsidRPr="00335921">
        <w:rPr>
          <w:rFonts w:ascii="Arial" w:eastAsia="Calibri" w:hAnsi="Arial" w:cs="Arial"/>
          <w:b/>
          <w:color w:val="auto"/>
        </w:rPr>
        <w:t>PREMISES LICENCES</w:t>
      </w:r>
      <w:r w:rsidRPr="00335921">
        <w:rPr>
          <w:rFonts w:ascii="Arial" w:eastAsia="Calibri" w:hAnsi="Arial" w:cs="Arial"/>
          <w:color w:val="auto"/>
        </w:rPr>
        <w:t xml:space="preserve"> </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19.1</w:t>
      </w:r>
      <w:r w:rsidRPr="00335921">
        <w:rPr>
          <w:rFonts w:ascii="Arial" w:eastAsia="Calibri" w:hAnsi="Arial" w:cs="Arial"/>
          <w:color w:val="auto"/>
        </w:rPr>
        <w:tab/>
        <w:t xml:space="preserve">The Authority expects that, </w:t>
      </w:r>
      <w:r w:rsidRPr="00335921">
        <w:rPr>
          <w:rFonts w:ascii="Arial" w:eastAsia="Calibri" w:hAnsi="Arial" w:cs="Arial"/>
          <w:i/>
          <w:color w:val="auto"/>
        </w:rPr>
        <w:t>normally</w:t>
      </w:r>
      <w:r w:rsidRPr="00335921">
        <w:rPr>
          <w:rFonts w:ascii="Arial" w:eastAsia="Calibri" w:hAnsi="Arial" w:cs="Arial"/>
          <w:color w:val="auto"/>
        </w:rPr>
        <w:t>, there will be at least one Personal Licence holder on any licensed premises when alcohol is being sold or supplied.</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 xml:space="preserve">The Authority also expects that, </w:t>
      </w:r>
      <w:r w:rsidRPr="00335921">
        <w:rPr>
          <w:rFonts w:ascii="Arial" w:eastAsia="Calibri" w:hAnsi="Arial" w:cs="Arial"/>
          <w:i/>
          <w:color w:val="auto"/>
        </w:rPr>
        <w:t>normally</w:t>
      </w:r>
      <w:r w:rsidRPr="00335921">
        <w:rPr>
          <w:rFonts w:ascii="Arial" w:eastAsia="Calibri" w:hAnsi="Arial" w:cs="Arial"/>
          <w:color w:val="auto"/>
        </w:rPr>
        <w:t>, premises providing entertainment, eg public houses, nightclubs, theatres, cinemas, etc, will have maximum capacities stated on the licences, to assist in the achievement of public safety, unless their Operating Schedules satisfy the Responsible Authorities that maximum capacities are not necessary. Such premises will also need to consider the provision of sufficient, adequately-trained first-aiders.</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If it is intended to provide “special-risk” entertainments, which involve pyrotechnics, smoke, vapour, strobe lighting, lasers, etc., then it will be expected that these would be taken into account within the Operating Schedule.</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b/>
          <w:color w:val="auto"/>
        </w:rPr>
        <w:t>20.0</w:t>
      </w:r>
      <w:r w:rsidRPr="00335921">
        <w:rPr>
          <w:rFonts w:ascii="Arial" w:eastAsia="Calibri" w:hAnsi="Arial" w:cs="Arial"/>
          <w:b/>
          <w:color w:val="auto"/>
        </w:rPr>
        <w:tab/>
        <w:t>CLUB PREMISES</w:t>
      </w:r>
      <w:r w:rsidRPr="00335921">
        <w:rPr>
          <w:rFonts w:ascii="Arial" w:eastAsia="Calibri" w:hAnsi="Arial" w:cs="Arial"/>
          <w:color w:val="auto"/>
        </w:rPr>
        <w:t xml:space="preserve"> </w:t>
      </w:r>
      <w:r w:rsidRPr="00335921">
        <w:rPr>
          <w:rFonts w:ascii="Arial" w:eastAsia="Calibri" w:hAnsi="Arial" w:cs="Arial"/>
          <w:b/>
          <w:color w:val="auto"/>
        </w:rPr>
        <w:t>CERTIFICATES</w:t>
      </w:r>
      <w:r w:rsidRPr="00335921">
        <w:rPr>
          <w:rFonts w:ascii="Arial" w:eastAsia="Calibri" w:hAnsi="Arial" w:cs="Arial"/>
          <w:color w:val="auto"/>
        </w:rPr>
        <w:t xml:space="preserve"> </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20.1</w:t>
      </w:r>
      <w:r w:rsidRPr="00335921">
        <w:rPr>
          <w:rFonts w:ascii="Arial" w:eastAsia="Calibri" w:hAnsi="Arial" w:cs="Arial"/>
          <w:color w:val="auto"/>
        </w:rPr>
        <w:tab/>
        <w:t>The Act recognises that premises, to which public access is restricted and where alcohol is supplied other than for profit, give rise to different issues for licensing law than those presented by commercial enterprises selling direct to the public. For this reason, it preserves aspects of earlier alcohol licensing law as it applied to “registered members clubs”. These clubs are organisations where members have joined together for particular social, sporting or political purposes and then combined to buy alcohol in bulk as members of the organisation for supply in that context.</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bCs/>
          <w:color w:val="auto"/>
          <w:lang w:val="en-US"/>
        </w:rPr>
      </w:pPr>
      <w:r w:rsidRPr="00335921">
        <w:rPr>
          <w:rFonts w:ascii="Arial" w:eastAsia="Calibri" w:hAnsi="Arial" w:cs="Arial"/>
          <w:bCs/>
          <w:color w:val="auto"/>
        </w:rPr>
        <w:t>20.2</w:t>
      </w:r>
      <w:r w:rsidRPr="00335921">
        <w:rPr>
          <w:rFonts w:ascii="Arial" w:eastAsia="Calibri" w:hAnsi="Arial" w:cs="Arial"/>
          <w:bCs/>
          <w:color w:val="auto"/>
        </w:rPr>
        <w:tab/>
      </w:r>
      <w:r w:rsidRPr="00335921">
        <w:rPr>
          <w:rFonts w:ascii="Arial" w:eastAsia="Calibri" w:hAnsi="Arial" w:cs="Arial"/>
          <w:bCs/>
          <w:color w:val="auto"/>
          <w:lang w:val="en-US"/>
        </w:rPr>
        <w:t xml:space="preserve">Clubs have traditionally not been “licensed” because “sales” do not take place there. The grant of a club premises certificate means that a qualifying club is entitled to certain benefits. These include: </w:t>
      </w:r>
    </w:p>
    <w:p w:rsidR="00335921" w:rsidRPr="00335921" w:rsidRDefault="00335921" w:rsidP="00335921">
      <w:pPr>
        <w:autoSpaceDE w:val="0"/>
        <w:autoSpaceDN w:val="0"/>
        <w:adjustRightInd w:val="0"/>
        <w:ind w:left="720" w:hanging="720"/>
        <w:rPr>
          <w:rFonts w:ascii="Arial" w:eastAsia="Calibri" w:hAnsi="Arial" w:cs="Arial"/>
          <w:bCs/>
          <w:color w:val="auto"/>
          <w:lang w:val="en-US"/>
        </w:rPr>
      </w:pPr>
    </w:p>
    <w:p w:rsidR="00335921" w:rsidRPr="00335921" w:rsidRDefault="00335921" w:rsidP="00062943">
      <w:pPr>
        <w:numPr>
          <w:ilvl w:val="0"/>
          <w:numId w:val="42"/>
        </w:numPr>
        <w:autoSpaceDE w:val="0"/>
        <w:autoSpaceDN w:val="0"/>
        <w:adjustRightInd w:val="0"/>
        <w:spacing w:after="200" w:line="276" w:lineRule="auto"/>
        <w:contextualSpacing/>
        <w:rPr>
          <w:rFonts w:ascii="Arial" w:eastAsia="Calibri" w:hAnsi="Arial" w:cs="Arial"/>
          <w:bCs/>
          <w:color w:val="auto"/>
          <w:lang w:val="en-US"/>
        </w:rPr>
      </w:pPr>
      <w:r w:rsidRPr="00335921">
        <w:rPr>
          <w:rFonts w:ascii="Arial" w:eastAsia="Calibri" w:hAnsi="Arial" w:cs="Arial"/>
          <w:bCs/>
          <w:color w:val="auto"/>
          <w:lang w:val="en-US"/>
        </w:rPr>
        <w:t xml:space="preserve">the authority to supply alcohol to members and sell it to guests on the premises to which the certificate relates without the need for any member or employee to hold a personal licence; </w:t>
      </w:r>
    </w:p>
    <w:p w:rsidR="00335921" w:rsidRPr="00335921" w:rsidRDefault="00335921" w:rsidP="00062943">
      <w:pPr>
        <w:numPr>
          <w:ilvl w:val="0"/>
          <w:numId w:val="42"/>
        </w:numPr>
        <w:autoSpaceDE w:val="0"/>
        <w:autoSpaceDN w:val="0"/>
        <w:adjustRightInd w:val="0"/>
        <w:spacing w:after="200" w:line="276" w:lineRule="auto"/>
        <w:contextualSpacing/>
        <w:rPr>
          <w:rFonts w:ascii="Arial" w:eastAsia="Calibri" w:hAnsi="Arial" w:cs="Arial"/>
          <w:bCs/>
          <w:color w:val="auto"/>
          <w:lang w:val="en-US"/>
        </w:rPr>
      </w:pPr>
      <w:r w:rsidRPr="00335921">
        <w:rPr>
          <w:rFonts w:ascii="Arial" w:eastAsia="Calibri" w:hAnsi="Arial" w:cs="Arial"/>
          <w:bCs/>
          <w:color w:val="auto"/>
          <w:lang w:val="en-US"/>
        </w:rPr>
        <w:t xml:space="preserve">the absence of a requirement to specify a designated premises supervisor; </w:t>
      </w:r>
    </w:p>
    <w:p w:rsidR="00335921" w:rsidRPr="00335921" w:rsidRDefault="00335921" w:rsidP="00062943">
      <w:pPr>
        <w:numPr>
          <w:ilvl w:val="0"/>
          <w:numId w:val="42"/>
        </w:numPr>
        <w:autoSpaceDE w:val="0"/>
        <w:autoSpaceDN w:val="0"/>
        <w:adjustRightInd w:val="0"/>
        <w:spacing w:after="200" w:line="276" w:lineRule="auto"/>
        <w:contextualSpacing/>
        <w:rPr>
          <w:rFonts w:ascii="Arial" w:eastAsia="Calibri" w:hAnsi="Arial" w:cs="Arial"/>
          <w:bCs/>
          <w:color w:val="auto"/>
          <w:lang w:val="en-US"/>
        </w:rPr>
      </w:pPr>
      <w:r w:rsidRPr="00335921">
        <w:rPr>
          <w:rFonts w:ascii="Arial" w:eastAsia="Calibri" w:hAnsi="Arial" w:cs="Arial"/>
          <w:bCs/>
          <w:color w:val="auto"/>
          <w:lang w:val="en-US"/>
        </w:rPr>
        <w:t xml:space="preserve">more limited rights of entry for the police and authorised persons because the premises are considered private and not generally open to the public; </w:t>
      </w:r>
    </w:p>
    <w:p w:rsidR="00335921" w:rsidRPr="00335921" w:rsidRDefault="00335921" w:rsidP="00062943">
      <w:pPr>
        <w:numPr>
          <w:ilvl w:val="0"/>
          <w:numId w:val="42"/>
        </w:numPr>
        <w:autoSpaceDE w:val="0"/>
        <w:autoSpaceDN w:val="0"/>
        <w:adjustRightInd w:val="0"/>
        <w:spacing w:after="200" w:line="276" w:lineRule="auto"/>
        <w:contextualSpacing/>
        <w:rPr>
          <w:rFonts w:ascii="Arial" w:eastAsia="Calibri" w:hAnsi="Arial" w:cs="Arial"/>
          <w:bCs/>
          <w:color w:val="auto"/>
          <w:lang w:val="en-US"/>
        </w:rPr>
      </w:pPr>
      <w:r w:rsidRPr="00335921">
        <w:rPr>
          <w:rFonts w:ascii="Arial" w:eastAsia="Calibri" w:hAnsi="Arial" w:cs="Arial"/>
          <w:bCs/>
          <w:color w:val="auto"/>
          <w:lang w:val="en-US"/>
        </w:rPr>
        <w:lastRenderedPageBreak/>
        <w:t xml:space="preserve">the club premises not being subject to police powers of instant closure on grounds of disorder and noise nuisance (except when being used under the authority of a temporary event notice or premises licence) because they operate under their codes of discipline and rules which are rigorously enforced; and </w:t>
      </w:r>
    </w:p>
    <w:p w:rsidR="00335921" w:rsidRPr="00335921" w:rsidRDefault="00335921" w:rsidP="00062943">
      <w:pPr>
        <w:numPr>
          <w:ilvl w:val="0"/>
          <w:numId w:val="42"/>
        </w:numPr>
        <w:autoSpaceDE w:val="0"/>
        <w:autoSpaceDN w:val="0"/>
        <w:adjustRightInd w:val="0"/>
        <w:spacing w:after="200" w:line="276" w:lineRule="auto"/>
        <w:contextualSpacing/>
        <w:rPr>
          <w:rFonts w:ascii="Arial" w:eastAsia="Calibri" w:hAnsi="Arial" w:cs="Arial"/>
          <w:bCs/>
          <w:color w:val="auto"/>
          <w:lang w:val="en-US"/>
        </w:rPr>
      </w:pPr>
      <w:r w:rsidRPr="00335921">
        <w:rPr>
          <w:rFonts w:ascii="Arial" w:eastAsia="Calibri" w:hAnsi="Arial" w:cs="Arial"/>
          <w:bCs/>
          <w:color w:val="auto"/>
          <w:lang w:val="en-US"/>
        </w:rPr>
        <w:t>not being subject to potential orders of the magistrates’ court for the closure of all licensed premises in an area when disorder is happening or expected.</w:t>
      </w:r>
    </w:p>
    <w:p w:rsidR="00335921" w:rsidRPr="00335921" w:rsidRDefault="00335921" w:rsidP="00335921">
      <w:pPr>
        <w:autoSpaceDE w:val="0"/>
        <w:autoSpaceDN w:val="0"/>
        <w:adjustRightInd w:val="0"/>
        <w:rPr>
          <w:rFonts w:ascii="Arial" w:eastAsia="Calibri" w:hAnsi="Arial" w:cs="Arial"/>
          <w:bCs/>
          <w:color w:val="auto"/>
          <w:lang w:val="en-US"/>
        </w:rPr>
      </w:pPr>
    </w:p>
    <w:p w:rsidR="00335921" w:rsidRPr="00335921" w:rsidRDefault="00335921" w:rsidP="00335921">
      <w:pPr>
        <w:autoSpaceDE w:val="0"/>
        <w:autoSpaceDN w:val="0"/>
        <w:adjustRightInd w:val="0"/>
        <w:ind w:left="720" w:hanging="720"/>
        <w:rPr>
          <w:rFonts w:ascii="Arial" w:eastAsia="Calibri" w:hAnsi="Arial" w:cs="Arial"/>
          <w:bCs/>
          <w:color w:val="auto"/>
          <w:lang w:val="en-US"/>
        </w:rPr>
      </w:pPr>
      <w:r w:rsidRPr="00335921">
        <w:rPr>
          <w:rFonts w:ascii="Arial" w:eastAsia="Calibri" w:hAnsi="Arial" w:cs="Arial"/>
          <w:bCs/>
          <w:color w:val="auto"/>
          <w:lang w:val="en-US"/>
        </w:rPr>
        <w:t>20.3</w:t>
      </w:r>
      <w:r w:rsidRPr="00335921">
        <w:rPr>
          <w:rFonts w:ascii="Arial" w:eastAsia="Calibri" w:hAnsi="Arial" w:cs="Arial"/>
          <w:bCs/>
          <w:color w:val="auto"/>
          <w:lang w:val="en-US"/>
        </w:rPr>
        <w:tab/>
        <w:t>Previously, registered members clubs also enjoyed another privilege of being outside the normal licensing regime: the freedom to sell alcohol to minors and allow them to consume it on the club premises. Although in recent years most clubs have operated voluntary rules which prohibit sales and supply of alcohol to those under 18 years old, the Act has removed this privilege and the sale or supply of alcohol to children in such clubs is now unlawful.</w:t>
      </w:r>
    </w:p>
    <w:p w:rsidR="00335921" w:rsidRPr="00335921" w:rsidRDefault="00335921" w:rsidP="00335921">
      <w:pPr>
        <w:autoSpaceDE w:val="0"/>
        <w:autoSpaceDN w:val="0"/>
        <w:adjustRightInd w:val="0"/>
        <w:rPr>
          <w:rFonts w:ascii="Arial" w:eastAsia="Calibri" w:hAnsi="Arial" w:cs="Arial"/>
          <w:bCs/>
          <w:color w:val="auto"/>
          <w:lang w:val="en-US"/>
        </w:rPr>
      </w:pPr>
    </w:p>
    <w:p w:rsidR="00335921" w:rsidRPr="00335921" w:rsidRDefault="00335921" w:rsidP="00335921">
      <w:pPr>
        <w:autoSpaceDE w:val="0"/>
        <w:autoSpaceDN w:val="0"/>
        <w:adjustRightInd w:val="0"/>
        <w:ind w:left="720" w:hanging="720"/>
        <w:rPr>
          <w:rFonts w:ascii="Arial" w:eastAsia="Calibri" w:hAnsi="Arial" w:cs="Arial"/>
          <w:bCs/>
          <w:color w:val="auto"/>
          <w:lang w:val="en-US"/>
        </w:rPr>
      </w:pPr>
      <w:r w:rsidRPr="00335921">
        <w:rPr>
          <w:rFonts w:ascii="Arial" w:eastAsia="Calibri" w:hAnsi="Arial" w:cs="Arial"/>
          <w:bCs/>
          <w:color w:val="auto"/>
          <w:lang w:val="en-US"/>
        </w:rPr>
        <w:t>20.4</w:t>
      </w:r>
      <w:r w:rsidRPr="00335921">
        <w:rPr>
          <w:rFonts w:ascii="Arial" w:eastAsia="Calibri" w:hAnsi="Arial" w:cs="Arial"/>
          <w:bCs/>
          <w:color w:val="auto"/>
          <w:lang w:val="en-US"/>
        </w:rPr>
        <w:tab/>
        <w:t>The new authority for the supply of alcohol, and provision of other licensable activities on qualifying club premises, is a club premises certificate and this is issued by the Licensing Authority.</w:t>
      </w:r>
    </w:p>
    <w:p w:rsidR="00335921" w:rsidRPr="00335921" w:rsidRDefault="00335921" w:rsidP="00335921">
      <w:pPr>
        <w:autoSpaceDE w:val="0"/>
        <w:autoSpaceDN w:val="0"/>
        <w:adjustRightInd w:val="0"/>
        <w:rPr>
          <w:rFonts w:ascii="Arial" w:eastAsia="Calibri" w:hAnsi="Arial" w:cs="Arial"/>
          <w:bCs/>
          <w:color w:val="auto"/>
          <w:lang w:val="en-US"/>
        </w:rPr>
      </w:pPr>
    </w:p>
    <w:p w:rsidR="00335921" w:rsidRPr="00335921" w:rsidRDefault="00335921" w:rsidP="00335921">
      <w:pPr>
        <w:autoSpaceDE w:val="0"/>
        <w:autoSpaceDN w:val="0"/>
        <w:adjustRightInd w:val="0"/>
        <w:ind w:left="720" w:hanging="720"/>
        <w:rPr>
          <w:rFonts w:ascii="Arial" w:eastAsia="Calibri" w:hAnsi="Arial" w:cs="Arial"/>
          <w:bCs/>
          <w:color w:val="auto"/>
          <w:lang w:val="en-US"/>
        </w:rPr>
      </w:pPr>
      <w:r w:rsidRPr="00335921">
        <w:rPr>
          <w:rFonts w:ascii="Arial" w:eastAsia="Calibri" w:hAnsi="Arial" w:cs="Arial"/>
          <w:bCs/>
          <w:color w:val="auto"/>
          <w:lang w:val="en-US"/>
        </w:rPr>
        <w:t>20.5</w:t>
      </w:r>
      <w:r w:rsidRPr="00335921">
        <w:rPr>
          <w:rFonts w:ascii="Arial" w:eastAsia="Calibri" w:hAnsi="Arial" w:cs="Arial"/>
          <w:bCs/>
          <w:color w:val="auto"/>
          <w:lang w:val="en-US"/>
        </w:rPr>
        <w:tab/>
        <w:t>The arrangements for applying for, or seeking to vary, club premises certificates are extremely similar to those in respect of a premises licence. Club Operating Schedules prepared by clubs, as with Operating Schedules for premises licences, must include the steps the club intends to take to promote the licensing objectives. These will be translated into conditions included in the certificate, unless the conditions have been modified by the Licensing Authority, following consideration of relevant representations by responsible authorities or interested parties.</w:t>
      </w:r>
    </w:p>
    <w:p w:rsidR="00335921" w:rsidRPr="00335921" w:rsidRDefault="00335921" w:rsidP="00335921">
      <w:pPr>
        <w:autoSpaceDE w:val="0"/>
        <w:autoSpaceDN w:val="0"/>
        <w:adjustRightInd w:val="0"/>
        <w:ind w:left="720" w:hanging="720"/>
        <w:rPr>
          <w:rFonts w:ascii="Arial" w:eastAsia="Calibri" w:hAnsi="Arial" w:cs="Arial"/>
          <w:bCs/>
          <w:color w:val="auto"/>
          <w:lang w:val="en-US"/>
        </w:rPr>
      </w:pPr>
    </w:p>
    <w:p w:rsidR="00335921" w:rsidRPr="00335921" w:rsidRDefault="00335921" w:rsidP="00335921">
      <w:pPr>
        <w:autoSpaceDE w:val="0"/>
        <w:autoSpaceDN w:val="0"/>
        <w:adjustRightInd w:val="0"/>
        <w:ind w:left="720" w:hanging="720"/>
        <w:rPr>
          <w:rFonts w:ascii="Arial" w:eastAsia="Calibri" w:hAnsi="Arial" w:cs="Arial"/>
          <w:bCs/>
          <w:color w:val="auto"/>
          <w:lang w:val="en-US"/>
        </w:rPr>
      </w:pPr>
      <w:r w:rsidRPr="00335921">
        <w:rPr>
          <w:rFonts w:ascii="Arial" w:eastAsia="Calibri" w:hAnsi="Arial" w:cs="Arial"/>
          <w:bCs/>
          <w:color w:val="auto"/>
          <w:lang w:val="en-US"/>
        </w:rPr>
        <w:t>20.6</w:t>
      </w:r>
      <w:r w:rsidRPr="00335921">
        <w:rPr>
          <w:rFonts w:ascii="Arial" w:eastAsia="Calibri" w:hAnsi="Arial" w:cs="Arial"/>
          <w:bCs/>
          <w:color w:val="auto"/>
          <w:lang w:val="en-US"/>
        </w:rPr>
        <w:tab/>
        <w:t>The legislation detailing the statutory qualifying conditions for clubs is provided at Appendix C.</w:t>
      </w:r>
    </w:p>
    <w:p w:rsidR="00335921" w:rsidRPr="00335921" w:rsidRDefault="00335921" w:rsidP="00335921">
      <w:pPr>
        <w:autoSpaceDE w:val="0"/>
        <w:autoSpaceDN w:val="0"/>
        <w:adjustRightInd w:val="0"/>
        <w:ind w:left="720" w:hanging="720"/>
        <w:rPr>
          <w:rFonts w:ascii="Arial" w:eastAsia="Calibri" w:hAnsi="Arial" w:cs="Arial"/>
          <w:bCs/>
          <w:color w:val="auto"/>
          <w:lang w:val="en-US"/>
        </w:rPr>
      </w:pPr>
    </w:p>
    <w:p w:rsidR="00335921" w:rsidRPr="00335921" w:rsidRDefault="00335921" w:rsidP="00335921">
      <w:pPr>
        <w:autoSpaceDE w:val="0"/>
        <w:autoSpaceDN w:val="0"/>
        <w:adjustRightInd w:val="0"/>
        <w:rPr>
          <w:rFonts w:ascii="Arial" w:eastAsia="Calibri" w:hAnsi="Arial" w:cs="Arial"/>
          <w:bCs/>
          <w:color w:val="auto"/>
          <w:lang w:val="en-US"/>
        </w:rPr>
      </w:pPr>
    </w:p>
    <w:p w:rsidR="00335921" w:rsidRPr="00335921" w:rsidRDefault="00335921" w:rsidP="00335921">
      <w:pPr>
        <w:autoSpaceDE w:val="0"/>
        <w:autoSpaceDN w:val="0"/>
        <w:adjustRightInd w:val="0"/>
        <w:ind w:left="720" w:hanging="720"/>
        <w:rPr>
          <w:rFonts w:ascii="Arial" w:eastAsia="Calibri" w:hAnsi="Arial" w:cs="Arial"/>
          <w:b/>
          <w:bCs/>
          <w:color w:val="auto"/>
          <w:lang w:val="en-US"/>
        </w:rPr>
      </w:pPr>
      <w:r w:rsidRPr="00335921">
        <w:rPr>
          <w:rFonts w:ascii="Arial" w:eastAsia="Calibri" w:hAnsi="Arial" w:cs="Arial"/>
          <w:b/>
          <w:bCs/>
          <w:color w:val="auto"/>
          <w:lang w:val="en-US"/>
        </w:rPr>
        <w:t>21.0</w:t>
      </w:r>
      <w:r w:rsidRPr="00335921">
        <w:rPr>
          <w:rFonts w:ascii="Arial" w:eastAsia="Calibri" w:hAnsi="Arial" w:cs="Arial"/>
          <w:bCs/>
          <w:color w:val="auto"/>
          <w:lang w:val="en-US"/>
        </w:rPr>
        <w:tab/>
      </w:r>
      <w:r w:rsidRPr="00335921">
        <w:rPr>
          <w:rFonts w:ascii="Arial" w:eastAsia="Calibri" w:hAnsi="Arial" w:cs="Arial"/>
          <w:b/>
          <w:bCs/>
          <w:color w:val="auto"/>
          <w:lang w:val="en-US"/>
        </w:rPr>
        <w:t>TEMPORARY EVENT NOTICES (TENS)</w:t>
      </w:r>
    </w:p>
    <w:p w:rsidR="00335921" w:rsidRPr="00335921" w:rsidRDefault="00335921" w:rsidP="00335921">
      <w:pPr>
        <w:autoSpaceDE w:val="0"/>
        <w:autoSpaceDN w:val="0"/>
        <w:adjustRightInd w:val="0"/>
        <w:ind w:left="720" w:hanging="720"/>
        <w:rPr>
          <w:rFonts w:ascii="Arial" w:eastAsia="Calibri" w:hAnsi="Arial" w:cs="Arial"/>
          <w:bCs/>
          <w:color w:val="auto"/>
          <w:lang w:val="en-US"/>
        </w:rPr>
      </w:pPr>
    </w:p>
    <w:p w:rsidR="00335921" w:rsidRPr="00335921" w:rsidRDefault="00335921" w:rsidP="00335921">
      <w:pPr>
        <w:autoSpaceDE w:val="0"/>
        <w:autoSpaceDN w:val="0"/>
        <w:adjustRightInd w:val="0"/>
        <w:ind w:left="720" w:hanging="720"/>
        <w:rPr>
          <w:rFonts w:ascii="Arial" w:eastAsia="Calibri" w:hAnsi="Arial" w:cs="Arial"/>
          <w:bCs/>
          <w:color w:val="auto"/>
        </w:rPr>
      </w:pPr>
      <w:r w:rsidRPr="00335921">
        <w:rPr>
          <w:rFonts w:ascii="Arial" w:eastAsia="Calibri" w:hAnsi="Arial" w:cs="Arial"/>
          <w:bCs/>
          <w:color w:val="auto"/>
          <w:lang w:val="en-US"/>
        </w:rPr>
        <w:t>21.1</w:t>
      </w:r>
      <w:r w:rsidRPr="00335921">
        <w:rPr>
          <w:rFonts w:ascii="Arial" w:eastAsia="Calibri" w:hAnsi="Arial" w:cs="Arial"/>
          <w:bCs/>
          <w:color w:val="auto"/>
          <w:lang w:val="en-US"/>
        </w:rPr>
        <w:tab/>
      </w:r>
      <w:r w:rsidRPr="00335921">
        <w:rPr>
          <w:rFonts w:ascii="Arial" w:eastAsia="Calibri" w:hAnsi="Arial" w:cs="Arial"/>
          <w:bCs/>
          <w:color w:val="auto"/>
        </w:rPr>
        <w:t>If a licensable activity is planned to take place on none licensed premises, the organiser can submit a Temporary Events Notice (TEN). A TEN can also be used to include additional licensable activities or alter the hours of operation on licensed premises. They can cover any period up to 168 hours. A TEN has to be served on the Police, Environmental Health and the Licensing Authority at least 10 working days prior to commencement of the event, a longer period is preferable wherever possible. There is nothing to prevent simultaneous notification of multiple events at a single time so long as the first event is at least 10 working days away and there must be at least 24 hours between events. Only the Police and Environmental Health can object to a TEN.</w:t>
      </w:r>
    </w:p>
    <w:p w:rsidR="00335921" w:rsidRPr="00335921" w:rsidRDefault="00335921" w:rsidP="00335921">
      <w:pPr>
        <w:autoSpaceDE w:val="0"/>
        <w:autoSpaceDN w:val="0"/>
        <w:adjustRightInd w:val="0"/>
        <w:rPr>
          <w:rFonts w:ascii="Arial" w:eastAsia="Calibri" w:hAnsi="Arial" w:cs="Arial"/>
          <w:bCs/>
          <w:color w:val="auto"/>
          <w:lang w:val="en-US"/>
        </w:rPr>
      </w:pPr>
    </w:p>
    <w:p w:rsidR="00335921" w:rsidRPr="00335921" w:rsidRDefault="00335921" w:rsidP="00335921">
      <w:pPr>
        <w:autoSpaceDE w:val="0"/>
        <w:autoSpaceDN w:val="0"/>
        <w:adjustRightInd w:val="0"/>
        <w:ind w:left="720" w:hanging="720"/>
        <w:rPr>
          <w:rFonts w:ascii="Arial" w:eastAsia="Calibri" w:hAnsi="Arial" w:cs="Arial"/>
          <w:bCs/>
          <w:color w:val="auto"/>
        </w:rPr>
      </w:pPr>
      <w:r w:rsidRPr="00335921">
        <w:rPr>
          <w:rFonts w:ascii="Arial" w:eastAsia="Calibri" w:hAnsi="Arial" w:cs="Arial"/>
          <w:bCs/>
          <w:color w:val="auto"/>
        </w:rPr>
        <w:t>21.2</w:t>
      </w:r>
      <w:r w:rsidRPr="00335921">
        <w:rPr>
          <w:rFonts w:ascii="Arial" w:eastAsia="Calibri" w:hAnsi="Arial" w:cs="Arial"/>
          <w:bCs/>
          <w:color w:val="auto"/>
        </w:rPr>
        <w:tab/>
        <w:t xml:space="preserve">Standard TENs must be given a minimum of 10 working days prior to the first day of the event and the Licensing Authority recommend that wherever possible notice-givers submit their TEN a </w:t>
      </w:r>
      <w:r w:rsidRPr="00335921">
        <w:rPr>
          <w:rFonts w:ascii="Arial" w:eastAsia="Calibri" w:hAnsi="Arial" w:cs="Arial"/>
          <w:b/>
          <w:bCs/>
          <w:color w:val="auto"/>
        </w:rPr>
        <w:t>minimum of 28 days prior</w:t>
      </w:r>
      <w:r w:rsidRPr="00335921">
        <w:rPr>
          <w:rFonts w:ascii="Arial" w:eastAsia="Calibri" w:hAnsi="Arial" w:cs="Arial"/>
          <w:bCs/>
          <w:color w:val="auto"/>
        </w:rPr>
        <w:t xml:space="preserve"> to the commencement of the event. There is provision for making an application for a late TEN. Such applications may be made no earlier than 9 working days before the event and no less than 5 working days before the event. The Licensing Authority understands this to mean 9 or 5 clear days exclusive of the day on which the event is to start and exclusive of the day on which the notice is given.</w:t>
      </w:r>
    </w:p>
    <w:p w:rsidR="00335921" w:rsidRPr="00335921" w:rsidRDefault="00335921" w:rsidP="00335921">
      <w:pPr>
        <w:autoSpaceDE w:val="0"/>
        <w:autoSpaceDN w:val="0"/>
        <w:adjustRightInd w:val="0"/>
        <w:ind w:left="720" w:hanging="720"/>
        <w:rPr>
          <w:rFonts w:ascii="Arial" w:eastAsia="Calibri" w:hAnsi="Arial" w:cs="Arial"/>
          <w:bCs/>
          <w:color w:val="auto"/>
        </w:rPr>
      </w:pPr>
    </w:p>
    <w:p w:rsidR="00335921" w:rsidRPr="00335921" w:rsidRDefault="00335921" w:rsidP="00335921">
      <w:pPr>
        <w:autoSpaceDE w:val="0"/>
        <w:autoSpaceDN w:val="0"/>
        <w:adjustRightInd w:val="0"/>
        <w:ind w:left="720" w:hanging="720"/>
        <w:rPr>
          <w:rFonts w:ascii="Arial" w:eastAsia="Calibri" w:hAnsi="Arial" w:cs="Arial"/>
          <w:bCs/>
          <w:color w:val="auto"/>
        </w:rPr>
      </w:pPr>
      <w:r w:rsidRPr="00335921">
        <w:rPr>
          <w:rFonts w:ascii="Arial" w:eastAsia="Calibri" w:hAnsi="Arial" w:cs="Arial"/>
          <w:bCs/>
          <w:color w:val="auto"/>
        </w:rPr>
        <w:t>21.3</w:t>
      </w:r>
      <w:r w:rsidRPr="00335921">
        <w:rPr>
          <w:rFonts w:ascii="Arial" w:eastAsia="Calibri" w:hAnsi="Arial" w:cs="Arial"/>
          <w:bCs/>
          <w:color w:val="auto"/>
        </w:rPr>
        <w:tab/>
        <w:t>Where one or more of the relevant statutory limits are exceeded, the Licensing</w:t>
      </w:r>
    </w:p>
    <w:p w:rsidR="00335921" w:rsidRPr="00335921" w:rsidRDefault="00335921" w:rsidP="00335921">
      <w:pPr>
        <w:autoSpaceDE w:val="0"/>
        <w:autoSpaceDN w:val="0"/>
        <w:adjustRightInd w:val="0"/>
        <w:ind w:left="720"/>
        <w:rPr>
          <w:rFonts w:ascii="Arial" w:eastAsia="Calibri" w:hAnsi="Arial" w:cs="Arial"/>
          <w:bCs/>
          <w:color w:val="auto"/>
        </w:rPr>
      </w:pPr>
      <w:r w:rsidRPr="00335921">
        <w:rPr>
          <w:rFonts w:ascii="Arial" w:eastAsia="Calibri" w:hAnsi="Arial" w:cs="Arial"/>
          <w:bCs/>
          <w:color w:val="auto"/>
        </w:rPr>
        <w:t>Authority will serve a Counter-Notice to prevent the licensable activities from going ahead. There is no provision under the Act to appeal against the issue of a Counter-Notice.</w:t>
      </w:r>
    </w:p>
    <w:p w:rsidR="00335921" w:rsidRPr="00335921" w:rsidRDefault="00335921" w:rsidP="00335921">
      <w:pPr>
        <w:autoSpaceDE w:val="0"/>
        <w:autoSpaceDN w:val="0"/>
        <w:adjustRightInd w:val="0"/>
        <w:ind w:left="720"/>
        <w:rPr>
          <w:rFonts w:ascii="Arial" w:eastAsia="Calibri" w:hAnsi="Arial" w:cs="Arial"/>
          <w:bCs/>
          <w:color w:val="auto"/>
        </w:rPr>
      </w:pPr>
    </w:p>
    <w:p w:rsidR="00335921" w:rsidRPr="00335921" w:rsidRDefault="00335921" w:rsidP="00335921">
      <w:pPr>
        <w:autoSpaceDE w:val="0"/>
        <w:autoSpaceDN w:val="0"/>
        <w:adjustRightInd w:val="0"/>
        <w:ind w:left="720" w:hanging="720"/>
        <w:rPr>
          <w:rFonts w:ascii="Arial" w:eastAsia="Calibri" w:hAnsi="Arial" w:cs="Arial"/>
          <w:bCs/>
          <w:color w:val="auto"/>
        </w:rPr>
      </w:pPr>
      <w:r w:rsidRPr="00335921">
        <w:rPr>
          <w:rFonts w:ascii="Arial" w:eastAsia="Calibri" w:hAnsi="Arial" w:cs="Arial"/>
          <w:bCs/>
          <w:color w:val="auto"/>
        </w:rPr>
        <w:lastRenderedPageBreak/>
        <w:t>21.4</w:t>
      </w:r>
      <w:r w:rsidRPr="00335921">
        <w:rPr>
          <w:rFonts w:ascii="Arial" w:eastAsia="Calibri" w:hAnsi="Arial" w:cs="Arial"/>
          <w:bCs/>
          <w:color w:val="auto"/>
        </w:rPr>
        <w:tab/>
        <w:t>Greater Manchester Police or the Council’s Environmental Health service can issue an objection notice. The Licensing Authority will consider any such notice at a hearing (unless the objection notice is withdrawn before the hearing date). The hearing will be confined to consideration of the Licensing Objectives and will be held in accordance with the procedure. There is no provision for a hearing in the case of a late TEN.</w:t>
      </w:r>
    </w:p>
    <w:p w:rsidR="00335921" w:rsidRPr="00335921" w:rsidRDefault="00335921" w:rsidP="00335921">
      <w:pPr>
        <w:autoSpaceDE w:val="0"/>
        <w:autoSpaceDN w:val="0"/>
        <w:adjustRightInd w:val="0"/>
        <w:ind w:left="720"/>
        <w:rPr>
          <w:rFonts w:ascii="Arial" w:eastAsia="Calibri" w:hAnsi="Arial" w:cs="Arial"/>
          <w:bCs/>
          <w:color w:val="auto"/>
        </w:rPr>
      </w:pPr>
    </w:p>
    <w:p w:rsidR="00335921" w:rsidRPr="00335921" w:rsidRDefault="00335921" w:rsidP="00335921">
      <w:pPr>
        <w:autoSpaceDE w:val="0"/>
        <w:autoSpaceDN w:val="0"/>
        <w:adjustRightInd w:val="0"/>
        <w:ind w:left="720" w:hanging="720"/>
        <w:rPr>
          <w:rFonts w:ascii="Arial" w:eastAsia="Calibri" w:hAnsi="Arial" w:cs="Arial"/>
          <w:bCs/>
          <w:color w:val="auto"/>
        </w:rPr>
      </w:pPr>
      <w:r w:rsidRPr="00335921">
        <w:rPr>
          <w:rFonts w:ascii="Arial" w:eastAsia="Calibri" w:hAnsi="Arial" w:cs="Arial"/>
          <w:bCs/>
          <w:color w:val="auto"/>
        </w:rPr>
        <w:t>21.5</w:t>
      </w:r>
      <w:r w:rsidRPr="00335921">
        <w:rPr>
          <w:rFonts w:ascii="Arial" w:eastAsia="Calibri" w:hAnsi="Arial" w:cs="Arial"/>
          <w:bCs/>
          <w:color w:val="auto"/>
        </w:rPr>
        <w:tab/>
        <w:t>The Licensing Authority will notify the applicant of its decision at least 24 hours before the beginning of the event period specified in the temporary event notice. Depending on the nature and location of such events, these can have serious crime and disorder implications. Whilst accepting that the statutory notification period is a minimum of 10 days organisers of these events are encouraged to submit their notification as soon as reasonably practicable to enable the Police and the Authority to work with them.</w:t>
      </w: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b/>
          <w:bCs/>
          <w:color w:val="auto"/>
        </w:rPr>
        <w:tab/>
      </w:r>
    </w:p>
    <w:p w:rsidR="00335921" w:rsidRPr="00335921" w:rsidRDefault="00335921" w:rsidP="00335921">
      <w:pPr>
        <w:autoSpaceDE w:val="0"/>
        <w:autoSpaceDN w:val="0"/>
        <w:adjustRightInd w:val="0"/>
        <w:ind w:left="720" w:hanging="720"/>
        <w:rPr>
          <w:rFonts w:ascii="Arial" w:eastAsia="Calibri" w:hAnsi="Arial" w:cs="Arial"/>
          <w:b/>
          <w:color w:val="auto"/>
        </w:rPr>
      </w:pPr>
      <w:r w:rsidRPr="00335921">
        <w:rPr>
          <w:rFonts w:ascii="Arial" w:eastAsia="Calibri" w:hAnsi="Arial" w:cs="Arial"/>
          <w:b/>
          <w:color w:val="auto"/>
        </w:rPr>
        <w:t>22.0</w:t>
      </w:r>
      <w:r w:rsidRPr="00335921">
        <w:rPr>
          <w:rFonts w:ascii="Arial" w:eastAsia="Calibri" w:hAnsi="Arial" w:cs="Arial"/>
          <w:color w:val="auto"/>
        </w:rPr>
        <w:tab/>
      </w:r>
      <w:r w:rsidRPr="00335921">
        <w:rPr>
          <w:rFonts w:ascii="Arial" w:eastAsia="Calibri" w:hAnsi="Arial" w:cs="Arial"/>
          <w:b/>
          <w:color w:val="auto"/>
        </w:rPr>
        <w:t>LATE NIGHT LEVY</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22.1</w:t>
      </w:r>
      <w:r w:rsidRPr="00335921">
        <w:rPr>
          <w:rFonts w:ascii="Arial" w:eastAsia="Calibri" w:hAnsi="Arial" w:cs="Arial"/>
          <w:color w:val="auto"/>
        </w:rPr>
        <w:tab/>
        <w:t>The Police Reform and Social Responsibility Act 2011 introduced Late Night Levies. A Late Night Levy (LNL) enables Licensing Authorities to raise a contribution towards the costs of policing the Night Time Economy by charging a levy on holders of Premises Licences and Club Premises Certificates authorised to sell alcohol.</w:t>
      </w:r>
    </w:p>
    <w:p w:rsidR="00335921" w:rsidRPr="00335921" w:rsidRDefault="00335921" w:rsidP="00335921">
      <w:pPr>
        <w:autoSpaceDE w:val="0"/>
        <w:autoSpaceDN w:val="0"/>
        <w:adjustRightInd w:val="0"/>
        <w:ind w:firstLine="72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It would apply across the whole Borough and be applicable to any premises licensed to operate from a fixed time between 00.00 hrs – 06.00 hrs.</w:t>
      </w:r>
    </w:p>
    <w:p w:rsidR="00335921" w:rsidRPr="00335921" w:rsidRDefault="00335921" w:rsidP="00335921">
      <w:pPr>
        <w:autoSpaceDE w:val="0"/>
        <w:autoSpaceDN w:val="0"/>
        <w:adjustRightInd w:val="0"/>
        <w:ind w:firstLine="720"/>
        <w:rPr>
          <w:rFonts w:ascii="Arial" w:eastAsia="Calibri" w:hAnsi="Arial" w:cs="Arial"/>
          <w:color w:val="auto"/>
        </w:rPr>
      </w:pPr>
    </w:p>
    <w:p w:rsidR="00335921" w:rsidRPr="00335921" w:rsidRDefault="00335921" w:rsidP="00335921">
      <w:pPr>
        <w:autoSpaceDE w:val="0"/>
        <w:autoSpaceDN w:val="0"/>
        <w:adjustRightInd w:val="0"/>
        <w:ind w:left="720"/>
        <w:rPr>
          <w:rFonts w:ascii="Arial" w:eastAsia="Calibri" w:hAnsi="Arial" w:cs="Arial"/>
          <w:color w:val="auto"/>
        </w:rPr>
      </w:pPr>
      <w:r w:rsidRPr="00335921">
        <w:rPr>
          <w:rFonts w:ascii="Arial" w:eastAsia="Calibri" w:hAnsi="Arial" w:cs="Arial"/>
          <w:color w:val="auto"/>
        </w:rPr>
        <w:t xml:space="preserve">Any consideration for the introduction of a LNL would be the subject of separate formal consultation and, if it is to be introduced, must be adopted at a meeting of the full Council. </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b/>
          <w:color w:val="auto"/>
        </w:rPr>
      </w:pPr>
      <w:r w:rsidRPr="00335921">
        <w:rPr>
          <w:rFonts w:ascii="Arial" w:eastAsia="Calibri" w:hAnsi="Arial" w:cs="Arial"/>
          <w:b/>
          <w:color w:val="auto"/>
        </w:rPr>
        <w:t>23.0</w:t>
      </w:r>
      <w:r w:rsidRPr="00335921">
        <w:rPr>
          <w:rFonts w:ascii="Arial" w:eastAsia="Calibri" w:hAnsi="Arial" w:cs="Arial"/>
          <w:color w:val="auto"/>
        </w:rPr>
        <w:tab/>
      </w:r>
      <w:r w:rsidRPr="00335921">
        <w:rPr>
          <w:rFonts w:ascii="Arial" w:eastAsia="Calibri" w:hAnsi="Arial" w:cs="Arial"/>
          <w:b/>
          <w:color w:val="auto"/>
        </w:rPr>
        <w:t xml:space="preserve">EARLY MORNING RESTRICTION ORDERS </w:t>
      </w: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23.1</w:t>
      </w:r>
      <w:r w:rsidRPr="00335921">
        <w:rPr>
          <w:rFonts w:ascii="Arial" w:eastAsia="Calibri" w:hAnsi="Arial" w:cs="Arial"/>
          <w:color w:val="auto"/>
        </w:rPr>
        <w:tab/>
        <w:t>The Police Reform and Social Responsibility Act 2011 also introduced Early Morning Restriction Orders (EMRO) which is a power enabling the Licensing Authority to prohibit the sale of alcohol for a specified time period between the hours of midnight and 6am in the whole or part of its area, if it is satisfied that this would be appropriate for the promotion of the licensing objectives.</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23.2</w:t>
      </w:r>
      <w:r w:rsidRPr="00335921">
        <w:rPr>
          <w:rFonts w:ascii="Arial" w:eastAsia="Calibri" w:hAnsi="Arial" w:cs="Arial"/>
          <w:color w:val="auto"/>
        </w:rPr>
        <w:tab/>
        <w:t xml:space="preserve">EMROs are designed to address recurring problems such as high levels of alcohol related crime and disorder in specific areas at specific times, serious public nuisance and other instances of alcohol related anti-social behaviour which is not directly attributable to specific premises. </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23.3</w:t>
      </w:r>
      <w:r w:rsidRPr="00335921">
        <w:rPr>
          <w:rFonts w:ascii="Arial" w:eastAsia="Calibri" w:hAnsi="Arial" w:cs="Arial"/>
          <w:color w:val="auto"/>
        </w:rPr>
        <w:tab/>
        <w:t>The Licensing Authority may consider whether an EMRO is appropriate once all other avenues to resolve problems associated with licensed premises and the promotion of the licensing objections have been exhausted. The EMRO can only be an appropriate step to promote the licensing objectives on the basis that it is reasonable, justified and proportionate in the circumstances.</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b/>
          <w:color w:val="auto"/>
        </w:rPr>
      </w:pPr>
      <w:r w:rsidRPr="00335921">
        <w:rPr>
          <w:rFonts w:ascii="Arial" w:eastAsia="Calibri" w:hAnsi="Arial" w:cs="Arial"/>
          <w:b/>
          <w:color w:val="auto"/>
        </w:rPr>
        <w:t>24.0</w:t>
      </w:r>
      <w:r w:rsidRPr="00335921">
        <w:rPr>
          <w:rFonts w:ascii="Arial" w:eastAsia="Calibri" w:hAnsi="Arial" w:cs="Arial"/>
          <w:color w:val="auto"/>
        </w:rPr>
        <w:tab/>
      </w:r>
      <w:r w:rsidRPr="00335921">
        <w:rPr>
          <w:rFonts w:ascii="Arial" w:eastAsia="Calibri" w:hAnsi="Arial" w:cs="Arial"/>
          <w:b/>
          <w:color w:val="auto"/>
        </w:rPr>
        <w:t>SUSPENSION OF PREMISES LICENCES/CLUB PREMISES CERTIFICATES</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046565">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 xml:space="preserve">24.1 </w:t>
      </w:r>
      <w:r w:rsidRPr="00335921">
        <w:rPr>
          <w:rFonts w:ascii="Arial" w:eastAsia="Calibri" w:hAnsi="Arial" w:cs="Arial"/>
          <w:color w:val="auto"/>
        </w:rPr>
        <w:tab/>
        <w:t>The Licensing Authority is required to suspend a Premises Licence or Club Premises Certificate if the annual fee has not been paid when it is due. Where a Premises Licence or Club Premises Certificate has been suspended, no licensable activities can be lawfully carried out at the premises until the annual fee has been paid. The suspension will be lifted immediately upon payment of the fee and the licensable activities can be resumed.</w:t>
      </w:r>
    </w:p>
    <w:p w:rsidR="00335921" w:rsidRPr="00335921" w:rsidRDefault="00335921" w:rsidP="00335921">
      <w:pPr>
        <w:autoSpaceDE w:val="0"/>
        <w:autoSpaceDN w:val="0"/>
        <w:adjustRightInd w:val="0"/>
        <w:ind w:left="720" w:hanging="720"/>
        <w:rPr>
          <w:rFonts w:ascii="Arial" w:eastAsia="Calibri" w:hAnsi="Arial" w:cs="Arial"/>
          <w:b/>
          <w:color w:val="auto"/>
        </w:rPr>
      </w:pPr>
      <w:r w:rsidRPr="00335921">
        <w:rPr>
          <w:rFonts w:ascii="Arial" w:eastAsia="Calibri" w:hAnsi="Arial" w:cs="Arial"/>
          <w:b/>
          <w:color w:val="auto"/>
        </w:rPr>
        <w:lastRenderedPageBreak/>
        <w:t xml:space="preserve">25.0 </w:t>
      </w:r>
      <w:r w:rsidRPr="00335921">
        <w:rPr>
          <w:rFonts w:ascii="Arial" w:eastAsia="Calibri" w:hAnsi="Arial" w:cs="Arial"/>
          <w:b/>
          <w:color w:val="auto"/>
        </w:rPr>
        <w:tab/>
        <w:t>PERSONAL LICENCES</w:t>
      </w:r>
    </w:p>
    <w:p w:rsidR="00335921" w:rsidRPr="00335921" w:rsidRDefault="00335921" w:rsidP="00335921">
      <w:pPr>
        <w:autoSpaceDE w:val="0"/>
        <w:autoSpaceDN w:val="0"/>
        <w:adjustRightInd w:val="0"/>
        <w:ind w:left="720" w:hanging="720"/>
        <w:rPr>
          <w:rFonts w:ascii="Arial" w:eastAsia="Calibri" w:hAnsi="Arial" w:cs="Arial"/>
          <w:b/>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25.1</w:t>
      </w:r>
      <w:r w:rsidRPr="00335921">
        <w:rPr>
          <w:rFonts w:ascii="Arial" w:eastAsia="Calibri" w:hAnsi="Arial" w:cs="Arial"/>
          <w:color w:val="auto"/>
        </w:rPr>
        <w:tab/>
        <w:t>The Authority recognises it has very little discretion regarding the granting of personal licences. In general, provided an applicant has a qualification determined by the Home Office and does not have certain criminal convictions, the application must be granted. A person holding a personal licence should be a person who is not only properly qualified but a person who will assist the police and relevant authorities in the fight against crime. Granting a licence to a person with a criminal history may in some cases undermine rather than promote the crime prevention objective.</w:t>
      </w:r>
    </w:p>
    <w:p w:rsidR="00335921" w:rsidRPr="00335921" w:rsidRDefault="00335921" w:rsidP="00335921">
      <w:pPr>
        <w:autoSpaceDE w:val="0"/>
        <w:autoSpaceDN w:val="0"/>
        <w:adjustRightInd w:val="0"/>
        <w:ind w:left="720" w:hanging="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25.2</w:t>
      </w:r>
      <w:r w:rsidRPr="00335921">
        <w:rPr>
          <w:rFonts w:ascii="Arial" w:eastAsia="Calibri" w:hAnsi="Arial" w:cs="Arial"/>
          <w:color w:val="auto"/>
        </w:rPr>
        <w:tab/>
        <w:t xml:space="preserve">If an applicant has a relevant conviction the police can oppose the application. If an objection is lodged by the police, a Licensing Sub-Committee will be held. The Licensing Sub-Committee will consider carefully whether the grant of the licence will be in conflict with the crime prevention objective. It will consider the seriousness and relevance of the conviction(s), whether the conviction is classed as spent under the Rehabilitation of Offenders Act 1974 (as amended) the period that has elapsed since the offence(s) were committed and any mitigating circumstances. The Authority will only grant the application if it is satisfied that doing so will promote this objective. A person holding a personal licence should be a person who is not only properly qualified but a person who will assist the fight against crime. </w:t>
      </w:r>
    </w:p>
    <w:p w:rsidR="00335921" w:rsidRPr="00335921" w:rsidRDefault="00335921" w:rsidP="00335921">
      <w:pPr>
        <w:autoSpaceDE w:val="0"/>
        <w:autoSpaceDN w:val="0"/>
        <w:adjustRightInd w:val="0"/>
        <w:ind w:left="720"/>
        <w:rPr>
          <w:rFonts w:ascii="Arial" w:eastAsia="Calibri" w:hAnsi="Arial" w:cs="Arial"/>
          <w:color w:val="auto"/>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25.3</w:t>
      </w:r>
      <w:r w:rsidRPr="00335921">
        <w:rPr>
          <w:rFonts w:ascii="Arial" w:eastAsia="Calibri" w:hAnsi="Arial" w:cs="Arial"/>
          <w:b/>
          <w:color w:val="auto"/>
        </w:rPr>
        <w:tab/>
      </w:r>
      <w:r w:rsidRPr="00335921">
        <w:rPr>
          <w:rFonts w:ascii="Arial" w:eastAsia="Calibri" w:hAnsi="Arial" w:cs="Arial"/>
          <w:color w:val="auto"/>
        </w:rPr>
        <w:t xml:space="preserve">Under the Deregulation Act 2015, any Personal Licence falling for </w:t>
      </w:r>
      <w:r w:rsidRPr="00335921">
        <w:rPr>
          <w:rFonts w:ascii="Arial" w:eastAsia="Calibri" w:hAnsi="Arial" w:cs="Arial"/>
          <w:b/>
          <w:color w:val="auto"/>
        </w:rPr>
        <w:t>renewal</w:t>
      </w:r>
      <w:r w:rsidRPr="00335921">
        <w:rPr>
          <w:rFonts w:ascii="Arial" w:eastAsia="Calibri" w:hAnsi="Arial" w:cs="Arial"/>
          <w:color w:val="auto"/>
        </w:rPr>
        <w:t xml:space="preserve"> on or after 1</w:t>
      </w:r>
      <w:r w:rsidRPr="00335921">
        <w:rPr>
          <w:rFonts w:ascii="Arial" w:eastAsia="Calibri" w:hAnsi="Arial" w:cs="Arial"/>
          <w:color w:val="auto"/>
          <w:vertAlign w:val="superscript"/>
        </w:rPr>
        <w:t>st</w:t>
      </w:r>
      <w:r w:rsidRPr="00335921">
        <w:rPr>
          <w:rFonts w:ascii="Arial" w:eastAsia="Calibri" w:hAnsi="Arial" w:cs="Arial"/>
          <w:color w:val="auto"/>
        </w:rPr>
        <w:t xml:space="preserve"> April 2015 will </w:t>
      </w:r>
      <w:r w:rsidRPr="00335921">
        <w:rPr>
          <w:rFonts w:ascii="Arial" w:eastAsia="Calibri" w:hAnsi="Arial" w:cs="Arial"/>
          <w:b/>
          <w:color w:val="auto"/>
        </w:rPr>
        <w:t>not</w:t>
      </w:r>
      <w:r w:rsidRPr="00335921">
        <w:rPr>
          <w:rFonts w:ascii="Arial" w:eastAsia="Calibri" w:hAnsi="Arial" w:cs="Arial"/>
          <w:color w:val="auto"/>
        </w:rPr>
        <w:t xml:space="preserve"> now require to be renewed. Personal Licences will now remain in force indefinitely, unless surrendered, forfeited etc. </w:t>
      </w: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r w:rsidRPr="00335921">
        <w:rPr>
          <w:rFonts w:ascii="Arial" w:eastAsia="Calibri" w:hAnsi="Arial" w:cs="Arial"/>
          <w:b/>
          <w:color w:val="auto"/>
        </w:rPr>
        <w:t>26.0</w:t>
      </w:r>
      <w:r w:rsidRPr="00335921">
        <w:rPr>
          <w:rFonts w:ascii="Arial" w:eastAsia="Calibri" w:hAnsi="Arial" w:cs="Arial"/>
          <w:color w:val="auto"/>
        </w:rPr>
        <w:tab/>
      </w:r>
      <w:r w:rsidRPr="00335921">
        <w:rPr>
          <w:rFonts w:ascii="Arial" w:eastAsia="Calibri" w:hAnsi="Arial" w:cs="Arial"/>
          <w:b/>
          <w:color w:val="auto"/>
        </w:rPr>
        <w:t xml:space="preserve">ADULT ENTERTAINMENT </w:t>
      </w:r>
    </w:p>
    <w:p w:rsidR="00335921" w:rsidRPr="00335921" w:rsidRDefault="00335921" w:rsidP="00335921">
      <w:pPr>
        <w:autoSpaceDE w:val="0"/>
        <w:autoSpaceDN w:val="0"/>
        <w:adjustRightInd w:val="0"/>
        <w:rPr>
          <w:rFonts w:ascii="Arial" w:eastAsia="Calibri" w:hAnsi="Arial" w:cs="Arial"/>
          <w:b/>
          <w:color w:val="auto"/>
        </w:rPr>
      </w:pPr>
    </w:p>
    <w:p w:rsid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26.1</w:t>
      </w:r>
      <w:r w:rsidRPr="00335921">
        <w:rPr>
          <w:rFonts w:ascii="Verdana" w:eastAsia="Calibri" w:hAnsi="Verdana" w:cs="Verdana"/>
          <w:color w:val="auto"/>
        </w:rPr>
        <w:t xml:space="preserve"> </w:t>
      </w:r>
      <w:r w:rsidRPr="00335921">
        <w:rPr>
          <w:rFonts w:ascii="Verdana" w:eastAsia="Calibri" w:hAnsi="Verdana" w:cs="Verdana"/>
          <w:color w:val="auto"/>
        </w:rPr>
        <w:tab/>
      </w:r>
      <w:r w:rsidRPr="00335921">
        <w:rPr>
          <w:rFonts w:ascii="Arial" w:eastAsia="Calibri" w:hAnsi="Arial" w:cs="Arial"/>
          <w:color w:val="auto"/>
        </w:rPr>
        <w:t xml:space="preserve">Rochdale Borough Council has adopted the provisions of Schedule 3 Local Government [Miscellaneous Provisions] Act 1982 and has a separate policy which relates to adult entertainment venues and activities. Therefore, additional licences may be required under separate legislation for sexual entertainment venues.  </w:t>
      </w:r>
    </w:p>
    <w:p w:rsidR="00040407" w:rsidRDefault="00040407" w:rsidP="00335921">
      <w:pPr>
        <w:autoSpaceDE w:val="0"/>
        <w:autoSpaceDN w:val="0"/>
        <w:adjustRightInd w:val="0"/>
        <w:ind w:left="720" w:hanging="720"/>
        <w:rPr>
          <w:rFonts w:ascii="Arial" w:eastAsia="Calibri" w:hAnsi="Arial" w:cs="Arial"/>
          <w:color w:val="auto"/>
        </w:rPr>
      </w:pPr>
    </w:p>
    <w:p w:rsidR="00040407" w:rsidRDefault="00040407" w:rsidP="00335921">
      <w:pPr>
        <w:autoSpaceDE w:val="0"/>
        <w:autoSpaceDN w:val="0"/>
        <w:adjustRightInd w:val="0"/>
        <w:ind w:left="720" w:hanging="720"/>
        <w:rPr>
          <w:rFonts w:ascii="Arial" w:eastAsia="Calibri" w:hAnsi="Arial" w:cs="Arial"/>
          <w:color w:val="auto"/>
        </w:rPr>
      </w:pPr>
    </w:p>
    <w:p w:rsidR="00040407" w:rsidRPr="00040407" w:rsidRDefault="00040407" w:rsidP="00335921">
      <w:pPr>
        <w:autoSpaceDE w:val="0"/>
        <w:autoSpaceDN w:val="0"/>
        <w:adjustRightInd w:val="0"/>
        <w:ind w:left="720" w:hanging="720"/>
        <w:rPr>
          <w:rFonts w:ascii="Arial" w:eastAsia="Calibri" w:hAnsi="Arial" w:cs="Arial"/>
          <w:b/>
          <w:color w:val="FF0000"/>
        </w:rPr>
      </w:pPr>
      <w:r w:rsidRPr="00040407">
        <w:rPr>
          <w:rFonts w:ascii="Arial" w:eastAsia="Calibri" w:hAnsi="Arial" w:cs="Arial"/>
          <w:b/>
          <w:color w:val="FF0000"/>
        </w:rPr>
        <w:t>27.0</w:t>
      </w:r>
      <w:r w:rsidRPr="00040407">
        <w:rPr>
          <w:rFonts w:ascii="Arial" w:eastAsia="Calibri" w:hAnsi="Arial" w:cs="Arial"/>
          <w:b/>
          <w:color w:val="FF0000"/>
        </w:rPr>
        <w:tab/>
        <w:t>ALCOHOL DELIVERY SERVICES</w:t>
      </w:r>
    </w:p>
    <w:p w:rsidR="00040407" w:rsidRDefault="00040407" w:rsidP="00335921">
      <w:pPr>
        <w:autoSpaceDE w:val="0"/>
        <w:autoSpaceDN w:val="0"/>
        <w:adjustRightInd w:val="0"/>
        <w:ind w:left="720" w:hanging="720"/>
        <w:rPr>
          <w:rFonts w:ascii="Arial" w:eastAsia="Calibri" w:hAnsi="Arial" w:cs="Arial"/>
          <w:b/>
          <w:color w:val="auto"/>
        </w:rPr>
      </w:pPr>
    </w:p>
    <w:p w:rsidR="00040407" w:rsidRDefault="00040407" w:rsidP="00525172">
      <w:pPr>
        <w:autoSpaceDE w:val="0"/>
        <w:autoSpaceDN w:val="0"/>
        <w:adjustRightInd w:val="0"/>
        <w:ind w:left="720" w:hanging="720"/>
        <w:rPr>
          <w:rFonts w:ascii="Arial" w:eastAsia="Calibri" w:hAnsi="Arial" w:cs="Arial"/>
          <w:color w:val="FF0000"/>
        </w:rPr>
      </w:pPr>
      <w:r w:rsidRPr="00C4534A">
        <w:rPr>
          <w:rFonts w:ascii="Arial" w:eastAsia="Calibri" w:hAnsi="Arial" w:cs="Arial"/>
          <w:color w:val="FF0000"/>
        </w:rPr>
        <w:t>27.1</w:t>
      </w:r>
      <w:r w:rsidRPr="00040407">
        <w:rPr>
          <w:rFonts w:ascii="Arial" w:eastAsia="Calibri" w:hAnsi="Arial" w:cs="Arial"/>
          <w:b/>
          <w:color w:val="FF0000"/>
        </w:rPr>
        <w:t xml:space="preserve"> </w:t>
      </w:r>
      <w:r>
        <w:rPr>
          <w:rFonts w:ascii="Arial" w:eastAsia="Calibri" w:hAnsi="Arial" w:cs="Arial"/>
          <w:b/>
          <w:color w:val="auto"/>
        </w:rPr>
        <w:tab/>
      </w:r>
      <w:r w:rsidRPr="00040407">
        <w:rPr>
          <w:rFonts w:ascii="Arial" w:eastAsia="Calibri" w:hAnsi="Arial" w:cs="Arial"/>
          <w:color w:val="FF0000"/>
        </w:rPr>
        <w:t xml:space="preserve">The </w:t>
      </w:r>
      <w:r>
        <w:rPr>
          <w:rFonts w:ascii="Arial" w:eastAsia="Calibri" w:hAnsi="Arial" w:cs="Arial"/>
          <w:color w:val="FF0000"/>
        </w:rPr>
        <w:t xml:space="preserve">Licensing Authority </w:t>
      </w:r>
      <w:r w:rsidRPr="00040407">
        <w:rPr>
          <w:rFonts w:ascii="Arial" w:eastAsia="Calibri" w:hAnsi="Arial" w:cs="Arial"/>
          <w:color w:val="FF0000"/>
        </w:rPr>
        <w:t>considers there are particular risks associ</w:t>
      </w:r>
      <w:r w:rsidR="00525172">
        <w:rPr>
          <w:rFonts w:ascii="Arial" w:eastAsia="Calibri" w:hAnsi="Arial" w:cs="Arial"/>
          <w:color w:val="FF0000"/>
        </w:rPr>
        <w:t xml:space="preserve">ated with delivery services for </w:t>
      </w:r>
      <w:r w:rsidRPr="00040407">
        <w:rPr>
          <w:rFonts w:ascii="Arial" w:eastAsia="Calibri" w:hAnsi="Arial" w:cs="Arial"/>
          <w:color w:val="FF0000"/>
        </w:rPr>
        <w:t xml:space="preserve">alcohol. </w:t>
      </w:r>
      <w:r>
        <w:rPr>
          <w:rFonts w:ascii="Arial" w:eastAsia="Calibri" w:hAnsi="Arial" w:cs="Arial"/>
          <w:color w:val="FF0000"/>
        </w:rPr>
        <w:t xml:space="preserve">In accordance with current statutory guidance, </w:t>
      </w:r>
      <w:r w:rsidR="00C4534A">
        <w:rPr>
          <w:rFonts w:ascii="Arial" w:eastAsia="Calibri" w:hAnsi="Arial" w:cs="Arial"/>
          <w:color w:val="FF0000"/>
        </w:rPr>
        <w:t>“p</w:t>
      </w:r>
      <w:r w:rsidR="00C4534A" w:rsidRPr="00C4534A">
        <w:rPr>
          <w:rFonts w:ascii="Arial" w:eastAsia="Calibri" w:hAnsi="Arial" w:cs="Arial"/>
          <w:color w:val="FF0000"/>
        </w:rPr>
        <w:t>ersons who run premises providing ‘alcohol delivery services’ should notify the relevant licensing authority that they are operating such a service in their operating schedule. This ensures that the licensing authority can properly consider what conditions are appropriate. Premises with an existing premises licence, which choose to operate such a service in addition to their existing licensable activities, should contact their licensing authority for its view on whether this form of alcohol sale is already permitted or whether an application to vary the licence will be required</w:t>
      </w:r>
      <w:r w:rsidR="00C4534A">
        <w:rPr>
          <w:rFonts w:ascii="Arial" w:eastAsia="Calibri" w:hAnsi="Arial" w:cs="Arial"/>
          <w:color w:val="FF0000"/>
        </w:rPr>
        <w:t xml:space="preserve">”. </w:t>
      </w:r>
    </w:p>
    <w:p w:rsidR="00040407" w:rsidRDefault="00040407" w:rsidP="00C4534A">
      <w:pPr>
        <w:autoSpaceDE w:val="0"/>
        <w:autoSpaceDN w:val="0"/>
        <w:adjustRightInd w:val="0"/>
        <w:rPr>
          <w:rFonts w:ascii="Arial" w:eastAsia="Calibri" w:hAnsi="Arial" w:cs="Arial"/>
          <w:color w:val="FF0000"/>
        </w:rPr>
      </w:pPr>
    </w:p>
    <w:p w:rsidR="00040407" w:rsidRDefault="00C4534A" w:rsidP="00C4534A">
      <w:pPr>
        <w:autoSpaceDE w:val="0"/>
        <w:autoSpaceDN w:val="0"/>
        <w:adjustRightInd w:val="0"/>
        <w:ind w:left="720" w:hanging="720"/>
        <w:rPr>
          <w:rFonts w:ascii="Arial" w:eastAsia="Calibri" w:hAnsi="Arial" w:cs="Arial"/>
          <w:color w:val="FF0000"/>
        </w:rPr>
      </w:pPr>
      <w:r>
        <w:rPr>
          <w:rFonts w:ascii="Arial" w:eastAsia="Calibri" w:hAnsi="Arial" w:cs="Arial"/>
          <w:color w:val="FF0000"/>
        </w:rPr>
        <w:t>27.2</w:t>
      </w:r>
      <w:r>
        <w:rPr>
          <w:rFonts w:ascii="Arial" w:eastAsia="Calibri" w:hAnsi="Arial" w:cs="Arial"/>
          <w:color w:val="FF0000"/>
        </w:rPr>
        <w:tab/>
      </w:r>
      <w:r w:rsidR="00040407" w:rsidRPr="00040407">
        <w:rPr>
          <w:rFonts w:ascii="Arial" w:eastAsia="Calibri" w:hAnsi="Arial" w:cs="Arial"/>
          <w:color w:val="FF0000"/>
        </w:rPr>
        <w:t>The</w:t>
      </w:r>
      <w:r>
        <w:rPr>
          <w:rFonts w:ascii="Arial" w:eastAsia="Calibri" w:hAnsi="Arial" w:cs="Arial"/>
          <w:color w:val="FF0000"/>
        </w:rPr>
        <w:t xml:space="preserve"> Licensing A</w:t>
      </w:r>
      <w:r w:rsidR="00040407" w:rsidRPr="00040407">
        <w:rPr>
          <w:rFonts w:ascii="Arial" w:eastAsia="Calibri" w:hAnsi="Arial" w:cs="Arial"/>
          <w:color w:val="FF0000"/>
        </w:rPr>
        <w:t>uthority expects me</w:t>
      </w:r>
      <w:r w:rsidR="00040407">
        <w:rPr>
          <w:rFonts w:ascii="Arial" w:eastAsia="Calibri" w:hAnsi="Arial" w:cs="Arial"/>
          <w:color w:val="FF0000"/>
        </w:rPr>
        <w:t xml:space="preserve">asures consistent with </w:t>
      </w:r>
      <w:r w:rsidR="00040407" w:rsidRPr="00040407">
        <w:rPr>
          <w:rFonts w:ascii="Arial" w:eastAsia="Calibri" w:hAnsi="Arial" w:cs="Arial"/>
          <w:color w:val="FF0000"/>
        </w:rPr>
        <w:t>standards expected for</w:t>
      </w:r>
      <w:r>
        <w:rPr>
          <w:rFonts w:ascii="Arial" w:eastAsia="Calibri" w:hAnsi="Arial" w:cs="Arial"/>
          <w:color w:val="FF0000"/>
        </w:rPr>
        <w:t xml:space="preserve"> </w:t>
      </w:r>
      <w:r w:rsidR="00040407" w:rsidRPr="00040407">
        <w:rPr>
          <w:rFonts w:ascii="Arial" w:eastAsia="Calibri" w:hAnsi="Arial" w:cs="Arial"/>
          <w:color w:val="FF0000"/>
        </w:rPr>
        <w:t>licensed premises</w:t>
      </w:r>
      <w:r w:rsidR="00040407">
        <w:rPr>
          <w:rFonts w:ascii="Arial" w:eastAsia="Calibri" w:hAnsi="Arial" w:cs="Arial"/>
          <w:color w:val="FF0000"/>
        </w:rPr>
        <w:t xml:space="preserve"> as outlined under ‘Licensing Objectives’. </w:t>
      </w:r>
    </w:p>
    <w:p w:rsidR="00C4534A" w:rsidRDefault="00C4534A" w:rsidP="00C4534A">
      <w:pPr>
        <w:autoSpaceDE w:val="0"/>
        <w:autoSpaceDN w:val="0"/>
        <w:adjustRightInd w:val="0"/>
        <w:ind w:left="720" w:hanging="720"/>
        <w:rPr>
          <w:rFonts w:ascii="Arial" w:eastAsia="Calibri" w:hAnsi="Arial" w:cs="Arial"/>
          <w:color w:val="FF0000"/>
        </w:rPr>
      </w:pPr>
    </w:p>
    <w:p w:rsidR="00C4534A" w:rsidRDefault="00C4534A" w:rsidP="00C4534A">
      <w:pPr>
        <w:autoSpaceDE w:val="0"/>
        <w:autoSpaceDN w:val="0"/>
        <w:adjustRightInd w:val="0"/>
        <w:ind w:left="720" w:hanging="720"/>
        <w:rPr>
          <w:rFonts w:ascii="Arial" w:eastAsia="Calibri" w:hAnsi="Arial" w:cs="Arial"/>
          <w:color w:val="FF0000"/>
        </w:rPr>
      </w:pPr>
      <w:r>
        <w:rPr>
          <w:rFonts w:ascii="Arial" w:eastAsia="Calibri" w:hAnsi="Arial" w:cs="Arial"/>
          <w:color w:val="FF0000"/>
        </w:rPr>
        <w:t>27.3</w:t>
      </w:r>
      <w:r>
        <w:rPr>
          <w:rFonts w:ascii="Arial" w:eastAsia="Calibri" w:hAnsi="Arial" w:cs="Arial"/>
          <w:color w:val="FF0000"/>
        </w:rPr>
        <w:tab/>
        <w:t>In addition, t</w:t>
      </w:r>
      <w:r w:rsidRPr="00C4534A">
        <w:rPr>
          <w:rFonts w:ascii="Arial" w:eastAsia="Calibri" w:hAnsi="Arial" w:cs="Arial"/>
          <w:color w:val="FF0000"/>
        </w:rPr>
        <w:t xml:space="preserve">he </w:t>
      </w:r>
      <w:r>
        <w:rPr>
          <w:rFonts w:ascii="Arial" w:eastAsia="Calibri" w:hAnsi="Arial" w:cs="Arial"/>
          <w:color w:val="FF0000"/>
        </w:rPr>
        <w:t>Licensing A</w:t>
      </w:r>
      <w:r w:rsidRPr="00C4534A">
        <w:rPr>
          <w:rFonts w:ascii="Arial" w:eastAsia="Calibri" w:hAnsi="Arial" w:cs="Arial"/>
          <w:color w:val="FF0000"/>
        </w:rPr>
        <w:t>uthority expects operators to implement age-verificati</w:t>
      </w:r>
      <w:r>
        <w:rPr>
          <w:rFonts w:ascii="Arial" w:eastAsia="Calibri" w:hAnsi="Arial" w:cs="Arial"/>
          <w:color w:val="FF0000"/>
        </w:rPr>
        <w:t xml:space="preserve">on procedures at both the point </w:t>
      </w:r>
      <w:r w:rsidRPr="00C4534A">
        <w:rPr>
          <w:rFonts w:ascii="Arial" w:eastAsia="Calibri" w:hAnsi="Arial" w:cs="Arial"/>
          <w:color w:val="FF0000"/>
        </w:rPr>
        <w:t>of sale and delivery stages, with a Challenge 25 policy implemented at the point of delivery</w:t>
      </w:r>
      <w:r>
        <w:rPr>
          <w:rFonts w:ascii="Arial" w:eastAsia="Calibri" w:hAnsi="Arial" w:cs="Arial"/>
          <w:color w:val="FF0000"/>
        </w:rPr>
        <w:t>.</w:t>
      </w:r>
    </w:p>
    <w:p w:rsidR="00C4534A" w:rsidRDefault="00C4534A" w:rsidP="00C4534A">
      <w:pPr>
        <w:autoSpaceDE w:val="0"/>
        <w:autoSpaceDN w:val="0"/>
        <w:adjustRightInd w:val="0"/>
        <w:ind w:left="720" w:hanging="720"/>
        <w:rPr>
          <w:rFonts w:ascii="Arial" w:eastAsia="Calibri" w:hAnsi="Arial" w:cs="Arial"/>
          <w:color w:val="FF0000"/>
        </w:rPr>
      </w:pPr>
    </w:p>
    <w:p w:rsidR="00C4534A" w:rsidRDefault="00C4534A" w:rsidP="00C4534A">
      <w:pPr>
        <w:autoSpaceDE w:val="0"/>
        <w:autoSpaceDN w:val="0"/>
        <w:adjustRightInd w:val="0"/>
        <w:ind w:left="720" w:hanging="720"/>
        <w:rPr>
          <w:rFonts w:ascii="Arial" w:eastAsia="Calibri" w:hAnsi="Arial" w:cs="Arial"/>
          <w:color w:val="FF0000"/>
        </w:rPr>
      </w:pPr>
      <w:r>
        <w:rPr>
          <w:rFonts w:ascii="Arial" w:eastAsia="Calibri" w:hAnsi="Arial" w:cs="Arial"/>
          <w:color w:val="FF0000"/>
        </w:rPr>
        <w:t>27.4</w:t>
      </w:r>
      <w:r>
        <w:rPr>
          <w:rFonts w:ascii="Arial" w:eastAsia="Calibri" w:hAnsi="Arial" w:cs="Arial"/>
          <w:color w:val="FF0000"/>
        </w:rPr>
        <w:tab/>
      </w:r>
      <w:r w:rsidRPr="00C4534A">
        <w:rPr>
          <w:rFonts w:ascii="Arial" w:eastAsia="Calibri" w:hAnsi="Arial" w:cs="Arial"/>
          <w:color w:val="FF0000"/>
        </w:rPr>
        <w:t>Particular attention should be paid to making it clear to c</w:t>
      </w:r>
      <w:r>
        <w:rPr>
          <w:rFonts w:ascii="Arial" w:eastAsia="Calibri" w:hAnsi="Arial" w:cs="Arial"/>
          <w:color w:val="FF0000"/>
        </w:rPr>
        <w:t xml:space="preserve">ustomers that receipt of orders </w:t>
      </w:r>
      <w:r w:rsidRPr="00C4534A">
        <w:rPr>
          <w:rFonts w:ascii="Arial" w:eastAsia="Calibri" w:hAnsi="Arial" w:cs="Arial"/>
          <w:color w:val="FF0000"/>
        </w:rPr>
        <w:t>that contain alcohol must be by an adult. Retailers should ensure that delivery staff have</w:t>
      </w:r>
      <w:r>
        <w:rPr>
          <w:rFonts w:ascii="Arial" w:eastAsia="Calibri" w:hAnsi="Arial" w:cs="Arial"/>
          <w:color w:val="FF0000"/>
        </w:rPr>
        <w:t xml:space="preserve"> </w:t>
      </w:r>
      <w:r w:rsidRPr="00C4534A">
        <w:rPr>
          <w:rFonts w:ascii="Arial" w:eastAsia="Calibri" w:hAnsi="Arial" w:cs="Arial"/>
          <w:color w:val="FF0000"/>
        </w:rPr>
        <w:t xml:space="preserve">been given appropriate </w:t>
      </w:r>
      <w:r w:rsidRPr="00C4534A">
        <w:rPr>
          <w:rFonts w:ascii="Arial" w:eastAsia="Calibri" w:hAnsi="Arial" w:cs="Arial"/>
          <w:color w:val="FF0000"/>
        </w:rPr>
        <w:lastRenderedPageBreak/>
        <w:t>training in procedures relating to requesting and identifying proof of</w:t>
      </w:r>
      <w:r>
        <w:rPr>
          <w:rFonts w:ascii="Arial" w:eastAsia="Calibri" w:hAnsi="Arial" w:cs="Arial"/>
          <w:color w:val="FF0000"/>
        </w:rPr>
        <w:t xml:space="preserve"> </w:t>
      </w:r>
      <w:r w:rsidRPr="00C4534A">
        <w:rPr>
          <w:rFonts w:ascii="Arial" w:eastAsia="Calibri" w:hAnsi="Arial" w:cs="Arial"/>
          <w:color w:val="FF0000"/>
        </w:rPr>
        <w:t xml:space="preserve">age, and </w:t>
      </w:r>
      <w:r>
        <w:rPr>
          <w:rFonts w:ascii="Arial" w:eastAsia="Calibri" w:hAnsi="Arial" w:cs="Arial"/>
          <w:color w:val="FF0000"/>
        </w:rPr>
        <w:t>i</w:t>
      </w:r>
      <w:r w:rsidRPr="00C4534A">
        <w:rPr>
          <w:rFonts w:ascii="Arial" w:eastAsia="Calibri" w:hAnsi="Arial" w:cs="Arial"/>
          <w:color w:val="FF0000"/>
        </w:rPr>
        <w:t>mplement these procedures as standard.</w:t>
      </w:r>
    </w:p>
    <w:p w:rsidR="00C4534A" w:rsidRDefault="00C4534A" w:rsidP="00C4534A">
      <w:pPr>
        <w:autoSpaceDE w:val="0"/>
        <w:autoSpaceDN w:val="0"/>
        <w:adjustRightInd w:val="0"/>
        <w:ind w:left="720"/>
        <w:rPr>
          <w:rFonts w:ascii="Arial" w:eastAsia="Calibri" w:hAnsi="Arial" w:cs="Arial"/>
          <w:color w:val="FF0000"/>
        </w:rPr>
      </w:pPr>
    </w:p>
    <w:p w:rsidR="00C4534A" w:rsidRDefault="00C4534A" w:rsidP="00C4534A">
      <w:pPr>
        <w:autoSpaceDE w:val="0"/>
        <w:autoSpaceDN w:val="0"/>
        <w:adjustRightInd w:val="0"/>
        <w:ind w:left="720" w:hanging="720"/>
        <w:rPr>
          <w:rFonts w:ascii="Arial" w:eastAsia="Calibri" w:hAnsi="Arial" w:cs="Arial"/>
          <w:color w:val="FF0000"/>
        </w:rPr>
      </w:pPr>
      <w:r>
        <w:rPr>
          <w:rFonts w:ascii="Arial" w:eastAsia="Calibri" w:hAnsi="Arial" w:cs="Arial"/>
          <w:color w:val="FF0000"/>
        </w:rPr>
        <w:t>27.5</w:t>
      </w:r>
      <w:r>
        <w:rPr>
          <w:rFonts w:ascii="Arial" w:eastAsia="Calibri" w:hAnsi="Arial" w:cs="Arial"/>
          <w:color w:val="FF0000"/>
        </w:rPr>
        <w:tab/>
      </w:r>
      <w:r w:rsidRPr="00C4534A">
        <w:rPr>
          <w:rFonts w:ascii="Arial" w:eastAsia="Calibri" w:hAnsi="Arial" w:cs="Arial"/>
          <w:color w:val="FF0000"/>
        </w:rPr>
        <w:t>Any promotional material including the name of the</w:t>
      </w:r>
      <w:r>
        <w:rPr>
          <w:rFonts w:ascii="Arial" w:eastAsia="Calibri" w:hAnsi="Arial" w:cs="Arial"/>
          <w:color w:val="FF0000"/>
        </w:rPr>
        <w:t xml:space="preserve"> business and website should be </w:t>
      </w:r>
      <w:r w:rsidRPr="00C4534A">
        <w:rPr>
          <w:rFonts w:ascii="Arial" w:eastAsia="Calibri" w:hAnsi="Arial" w:cs="Arial"/>
          <w:color w:val="FF0000"/>
        </w:rPr>
        <w:t>consistent with the responsible sale of alcohol. Additionally, any website URL or telephone</w:t>
      </w:r>
      <w:r>
        <w:rPr>
          <w:rFonts w:ascii="Arial" w:eastAsia="Calibri" w:hAnsi="Arial" w:cs="Arial"/>
          <w:color w:val="FF0000"/>
        </w:rPr>
        <w:t xml:space="preserve"> </w:t>
      </w:r>
      <w:r w:rsidRPr="00C4534A">
        <w:rPr>
          <w:rFonts w:ascii="Arial" w:eastAsia="Calibri" w:hAnsi="Arial" w:cs="Arial"/>
          <w:color w:val="FF0000"/>
        </w:rPr>
        <w:t xml:space="preserve">number to be used for orders </w:t>
      </w:r>
      <w:r>
        <w:rPr>
          <w:rFonts w:ascii="Arial" w:eastAsia="Calibri" w:hAnsi="Arial" w:cs="Arial"/>
          <w:color w:val="FF0000"/>
        </w:rPr>
        <w:t>is expected to be given to the Licensing Authority.</w:t>
      </w:r>
    </w:p>
    <w:p w:rsidR="00C4534A" w:rsidRDefault="00C4534A" w:rsidP="00C4534A">
      <w:pPr>
        <w:autoSpaceDE w:val="0"/>
        <w:autoSpaceDN w:val="0"/>
        <w:adjustRightInd w:val="0"/>
        <w:ind w:left="720" w:hanging="720"/>
        <w:rPr>
          <w:rFonts w:ascii="Arial" w:eastAsia="Calibri" w:hAnsi="Arial" w:cs="Arial"/>
          <w:color w:val="FF0000"/>
        </w:rPr>
      </w:pPr>
    </w:p>
    <w:p w:rsidR="00C4534A" w:rsidRPr="00C4534A" w:rsidRDefault="00C4534A" w:rsidP="00C4534A">
      <w:pPr>
        <w:autoSpaceDE w:val="0"/>
        <w:autoSpaceDN w:val="0"/>
        <w:adjustRightInd w:val="0"/>
        <w:ind w:left="720" w:hanging="720"/>
        <w:rPr>
          <w:rFonts w:ascii="Arial" w:eastAsia="Calibri" w:hAnsi="Arial" w:cs="Arial"/>
          <w:color w:val="FF0000"/>
        </w:rPr>
      </w:pPr>
      <w:r>
        <w:rPr>
          <w:rFonts w:ascii="Arial" w:eastAsia="Calibri" w:hAnsi="Arial" w:cs="Arial"/>
          <w:color w:val="FF0000"/>
        </w:rPr>
        <w:t>27.6</w:t>
      </w:r>
      <w:r>
        <w:rPr>
          <w:rFonts w:ascii="Arial" w:eastAsia="Calibri" w:hAnsi="Arial" w:cs="Arial"/>
          <w:color w:val="FF0000"/>
        </w:rPr>
        <w:tab/>
      </w:r>
      <w:r w:rsidRPr="00C4534A">
        <w:rPr>
          <w:rFonts w:ascii="Arial" w:eastAsia="Calibri" w:hAnsi="Arial" w:cs="Arial"/>
          <w:color w:val="FF0000"/>
        </w:rPr>
        <w:t xml:space="preserve">The delivery of alcohol to problematic house parties causing </w:t>
      </w:r>
      <w:r>
        <w:rPr>
          <w:rFonts w:ascii="Arial" w:eastAsia="Calibri" w:hAnsi="Arial" w:cs="Arial"/>
          <w:color w:val="FF0000"/>
        </w:rPr>
        <w:t xml:space="preserve">local nuisance and disorder has </w:t>
      </w:r>
      <w:r w:rsidRPr="00C4534A">
        <w:rPr>
          <w:rFonts w:ascii="Arial" w:eastAsia="Calibri" w:hAnsi="Arial" w:cs="Arial"/>
          <w:color w:val="FF0000"/>
        </w:rPr>
        <w:t>been a prob</w:t>
      </w:r>
      <w:r>
        <w:rPr>
          <w:rFonts w:ascii="Arial" w:eastAsia="Calibri" w:hAnsi="Arial" w:cs="Arial"/>
          <w:color w:val="FF0000"/>
        </w:rPr>
        <w:t>lem in some areas of the Borough</w:t>
      </w:r>
      <w:r w:rsidRPr="00C4534A">
        <w:rPr>
          <w:rFonts w:ascii="Arial" w:eastAsia="Calibri" w:hAnsi="Arial" w:cs="Arial"/>
          <w:color w:val="FF0000"/>
        </w:rPr>
        <w:t>. Operators are expe</w:t>
      </w:r>
      <w:r>
        <w:rPr>
          <w:rFonts w:ascii="Arial" w:eastAsia="Calibri" w:hAnsi="Arial" w:cs="Arial"/>
          <w:color w:val="FF0000"/>
        </w:rPr>
        <w:t xml:space="preserve">cted to use their discretion to </w:t>
      </w:r>
      <w:r w:rsidRPr="00C4534A">
        <w:rPr>
          <w:rFonts w:ascii="Arial" w:eastAsia="Calibri" w:hAnsi="Arial" w:cs="Arial"/>
          <w:color w:val="FF0000"/>
        </w:rPr>
        <w:t>ensure that deliveries are refused in situations experienc</w:t>
      </w:r>
      <w:r>
        <w:rPr>
          <w:rFonts w:ascii="Arial" w:eastAsia="Calibri" w:hAnsi="Arial" w:cs="Arial"/>
          <w:color w:val="FF0000"/>
        </w:rPr>
        <w:t xml:space="preserve">ing alcohol-related nuisance or </w:t>
      </w:r>
      <w:r w:rsidRPr="00C4534A">
        <w:rPr>
          <w:rFonts w:ascii="Arial" w:eastAsia="Calibri" w:hAnsi="Arial" w:cs="Arial"/>
          <w:color w:val="FF0000"/>
        </w:rPr>
        <w:t>disorder and to ensure that alcohol is not given to persons who appear drunk.</w:t>
      </w:r>
    </w:p>
    <w:p w:rsidR="00040407" w:rsidRDefault="00040407" w:rsidP="00335921">
      <w:pPr>
        <w:autoSpaceDE w:val="0"/>
        <w:autoSpaceDN w:val="0"/>
        <w:adjustRightInd w:val="0"/>
        <w:ind w:left="720" w:hanging="720"/>
        <w:rPr>
          <w:rFonts w:ascii="Arial" w:eastAsia="Calibri" w:hAnsi="Arial" w:cs="Arial"/>
          <w:color w:val="auto"/>
        </w:rPr>
      </w:pPr>
    </w:p>
    <w:p w:rsidR="00040407" w:rsidRDefault="00C4534A" w:rsidP="00C4534A">
      <w:pPr>
        <w:autoSpaceDE w:val="0"/>
        <w:autoSpaceDN w:val="0"/>
        <w:adjustRightInd w:val="0"/>
        <w:ind w:left="720" w:hanging="720"/>
        <w:rPr>
          <w:rFonts w:ascii="Arial" w:eastAsia="Calibri" w:hAnsi="Arial" w:cs="Arial"/>
          <w:color w:val="auto"/>
        </w:rPr>
      </w:pPr>
      <w:r w:rsidRPr="00C4534A">
        <w:rPr>
          <w:rFonts w:ascii="Arial" w:eastAsia="Calibri" w:hAnsi="Arial" w:cs="Arial"/>
          <w:color w:val="FF0000"/>
        </w:rPr>
        <w:t>27.7</w:t>
      </w:r>
      <w:r w:rsidRPr="00C4534A">
        <w:rPr>
          <w:rFonts w:ascii="Arial" w:eastAsia="Calibri" w:hAnsi="Arial" w:cs="Arial"/>
          <w:color w:val="FF0000"/>
        </w:rPr>
        <w:tab/>
        <w:t>Where the Authority’s discretion is engaged following relevant representations, conditions restricting the operation of alcohol delivery services may be imposed by the Authority / Responsible Authorities where appropriate for the promotion of the licensing objectives</w:t>
      </w:r>
      <w:r w:rsidRPr="00C4534A">
        <w:rPr>
          <w:rFonts w:ascii="Arial" w:eastAsia="Calibri" w:hAnsi="Arial" w:cs="Arial"/>
          <w:color w:val="auto"/>
        </w:rPr>
        <w:t>.</w:t>
      </w:r>
    </w:p>
    <w:p w:rsidR="00040407" w:rsidRDefault="00040407" w:rsidP="00335921">
      <w:pPr>
        <w:autoSpaceDE w:val="0"/>
        <w:autoSpaceDN w:val="0"/>
        <w:adjustRightInd w:val="0"/>
        <w:ind w:left="720" w:hanging="720"/>
        <w:rPr>
          <w:rFonts w:ascii="Arial" w:eastAsia="Calibri" w:hAnsi="Arial" w:cs="Arial"/>
          <w:color w:val="auto"/>
        </w:rPr>
      </w:pPr>
    </w:p>
    <w:p w:rsidR="00040407" w:rsidRPr="00C4534A" w:rsidRDefault="00C4534A" w:rsidP="00C4534A">
      <w:pPr>
        <w:autoSpaceDE w:val="0"/>
        <w:autoSpaceDN w:val="0"/>
        <w:adjustRightInd w:val="0"/>
        <w:ind w:left="720" w:hanging="720"/>
        <w:rPr>
          <w:rFonts w:ascii="Arial" w:eastAsia="Calibri" w:hAnsi="Arial" w:cs="Arial"/>
          <w:color w:val="FF0000"/>
        </w:rPr>
      </w:pPr>
      <w:r w:rsidRPr="00C4534A">
        <w:rPr>
          <w:rFonts w:ascii="Arial" w:eastAsia="Calibri" w:hAnsi="Arial" w:cs="Arial"/>
          <w:color w:val="FF0000"/>
        </w:rPr>
        <w:t>27.8</w:t>
      </w:r>
      <w:r w:rsidRPr="00C4534A">
        <w:rPr>
          <w:rFonts w:ascii="Arial" w:eastAsia="Calibri" w:hAnsi="Arial" w:cs="Arial"/>
          <w:color w:val="FF0000"/>
        </w:rPr>
        <w:tab/>
        <w:t>A zero-tolerance approach to new psychoactive substances (NPS) is also expected of operators.</w:t>
      </w:r>
    </w:p>
    <w:p w:rsidR="00040407" w:rsidRDefault="00040407" w:rsidP="00335921">
      <w:pPr>
        <w:autoSpaceDE w:val="0"/>
        <w:autoSpaceDN w:val="0"/>
        <w:adjustRightInd w:val="0"/>
        <w:ind w:left="720" w:hanging="720"/>
        <w:rPr>
          <w:rFonts w:ascii="Arial" w:eastAsia="Calibri" w:hAnsi="Arial" w:cs="Arial"/>
          <w:color w:val="auto"/>
        </w:rPr>
      </w:pPr>
    </w:p>
    <w:p w:rsidR="00040407" w:rsidRDefault="00040407" w:rsidP="00335921">
      <w:pPr>
        <w:autoSpaceDE w:val="0"/>
        <w:autoSpaceDN w:val="0"/>
        <w:adjustRightInd w:val="0"/>
        <w:ind w:left="720" w:hanging="720"/>
        <w:rPr>
          <w:rFonts w:ascii="Arial" w:eastAsia="Calibri" w:hAnsi="Arial" w:cs="Arial"/>
          <w:color w:val="auto"/>
        </w:rPr>
      </w:pPr>
    </w:p>
    <w:p w:rsidR="00040407" w:rsidRDefault="00525172" w:rsidP="00335921">
      <w:pPr>
        <w:autoSpaceDE w:val="0"/>
        <w:autoSpaceDN w:val="0"/>
        <w:adjustRightInd w:val="0"/>
        <w:ind w:left="720" w:hanging="720"/>
        <w:rPr>
          <w:rFonts w:ascii="Arial" w:eastAsia="Calibri" w:hAnsi="Arial" w:cs="Arial"/>
          <w:b/>
          <w:color w:val="FF0000"/>
        </w:rPr>
      </w:pPr>
      <w:r w:rsidRPr="00525172">
        <w:rPr>
          <w:rFonts w:ascii="Arial" w:eastAsia="Calibri" w:hAnsi="Arial" w:cs="Arial"/>
          <w:b/>
          <w:color w:val="FF0000"/>
        </w:rPr>
        <w:t>28.0</w:t>
      </w:r>
      <w:r>
        <w:rPr>
          <w:rFonts w:ascii="Arial" w:eastAsia="Calibri" w:hAnsi="Arial" w:cs="Arial"/>
          <w:b/>
          <w:color w:val="FF0000"/>
        </w:rPr>
        <w:tab/>
        <w:t xml:space="preserve">LARGE SCALE EVENTS </w:t>
      </w:r>
    </w:p>
    <w:p w:rsidR="00525172" w:rsidRDefault="00525172" w:rsidP="00335921">
      <w:pPr>
        <w:autoSpaceDE w:val="0"/>
        <w:autoSpaceDN w:val="0"/>
        <w:adjustRightInd w:val="0"/>
        <w:ind w:left="720" w:hanging="720"/>
        <w:rPr>
          <w:rFonts w:ascii="Arial" w:eastAsia="Calibri" w:hAnsi="Arial" w:cs="Arial"/>
          <w:b/>
          <w:color w:val="FF0000"/>
        </w:rPr>
      </w:pPr>
    </w:p>
    <w:p w:rsidR="005943F1" w:rsidRDefault="00525172" w:rsidP="00525172">
      <w:pPr>
        <w:autoSpaceDE w:val="0"/>
        <w:autoSpaceDN w:val="0"/>
        <w:adjustRightInd w:val="0"/>
        <w:ind w:left="720" w:hanging="720"/>
        <w:rPr>
          <w:rFonts w:ascii="Arial" w:eastAsia="Calibri" w:hAnsi="Arial" w:cs="Arial"/>
          <w:color w:val="FF0000"/>
        </w:rPr>
      </w:pPr>
      <w:r w:rsidRPr="00525172">
        <w:rPr>
          <w:rFonts w:ascii="Arial" w:eastAsia="Calibri" w:hAnsi="Arial" w:cs="Arial"/>
          <w:color w:val="FF0000"/>
        </w:rPr>
        <w:t>28.1</w:t>
      </w:r>
      <w:r>
        <w:rPr>
          <w:rFonts w:ascii="Arial" w:eastAsia="Calibri" w:hAnsi="Arial" w:cs="Arial"/>
          <w:color w:val="FF0000"/>
        </w:rPr>
        <w:tab/>
        <w:t>The A</w:t>
      </w:r>
      <w:r w:rsidRPr="00525172">
        <w:rPr>
          <w:rFonts w:ascii="Arial" w:eastAsia="Calibri" w:hAnsi="Arial" w:cs="Arial"/>
          <w:color w:val="FF0000"/>
        </w:rPr>
        <w:t>uthority considers that there are specific risks assoc</w:t>
      </w:r>
      <w:r>
        <w:rPr>
          <w:rFonts w:ascii="Arial" w:eastAsia="Calibri" w:hAnsi="Arial" w:cs="Arial"/>
          <w:color w:val="FF0000"/>
        </w:rPr>
        <w:t xml:space="preserve">iated with the holding of large </w:t>
      </w:r>
      <w:r w:rsidRPr="00525172">
        <w:rPr>
          <w:rFonts w:ascii="Arial" w:eastAsia="Calibri" w:hAnsi="Arial" w:cs="Arial"/>
          <w:color w:val="FF0000"/>
        </w:rPr>
        <w:t>public events, such as concerts and festivals. Therefore, t</w:t>
      </w:r>
      <w:r>
        <w:rPr>
          <w:rFonts w:ascii="Arial" w:eastAsia="Calibri" w:hAnsi="Arial" w:cs="Arial"/>
          <w:color w:val="FF0000"/>
        </w:rPr>
        <w:t xml:space="preserve">his section sets out particular </w:t>
      </w:r>
      <w:r w:rsidRPr="00525172">
        <w:rPr>
          <w:rFonts w:ascii="Arial" w:eastAsia="Calibri" w:hAnsi="Arial" w:cs="Arial"/>
          <w:color w:val="FF0000"/>
        </w:rPr>
        <w:t>expectations regarding how such events are expected to be managed</w:t>
      </w:r>
      <w:r>
        <w:rPr>
          <w:rFonts w:ascii="Arial" w:eastAsia="Calibri" w:hAnsi="Arial" w:cs="Arial"/>
          <w:color w:val="FF0000"/>
        </w:rPr>
        <w:t xml:space="preserve">. </w:t>
      </w:r>
    </w:p>
    <w:p w:rsidR="005943F1" w:rsidRDefault="005943F1" w:rsidP="00525172">
      <w:pPr>
        <w:autoSpaceDE w:val="0"/>
        <w:autoSpaceDN w:val="0"/>
        <w:adjustRightInd w:val="0"/>
        <w:ind w:left="720" w:hanging="720"/>
        <w:rPr>
          <w:rFonts w:ascii="Arial" w:eastAsia="Calibri" w:hAnsi="Arial" w:cs="Arial"/>
          <w:color w:val="FF0000"/>
        </w:rPr>
      </w:pPr>
    </w:p>
    <w:p w:rsidR="005943F1" w:rsidRDefault="005943F1" w:rsidP="005943F1">
      <w:pPr>
        <w:autoSpaceDE w:val="0"/>
        <w:autoSpaceDN w:val="0"/>
        <w:adjustRightInd w:val="0"/>
        <w:ind w:left="720" w:hanging="720"/>
        <w:rPr>
          <w:rFonts w:ascii="Arial" w:eastAsia="Calibri" w:hAnsi="Arial" w:cs="Arial"/>
          <w:color w:val="FF0000"/>
        </w:rPr>
      </w:pPr>
      <w:r>
        <w:rPr>
          <w:rFonts w:ascii="Arial" w:eastAsia="Calibri" w:hAnsi="Arial" w:cs="Arial"/>
          <w:color w:val="FF0000"/>
        </w:rPr>
        <w:t>28.2</w:t>
      </w:r>
      <w:r>
        <w:rPr>
          <w:rFonts w:ascii="Arial" w:eastAsia="Calibri" w:hAnsi="Arial" w:cs="Arial"/>
          <w:color w:val="FF0000"/>
        </w:rPr>
        <w:tab/>
      </w:r>
      <w:r w:rsidRPr="005943F1">
        <w:rPr>
          <w:rFonts w:ascii="Arial" w:eastAsia="Calibri" w:hAnsi="Arial" w:cs="Arial"/>
          <w:color w:val="FF0000"/>
        </w:rPr>
        <w:t xml:space="preserve">For licensable events where the </w:t>
      </w:r>
      <w:r>
        <w:rPr>
          <w:rFonts w:ascii="Arial" w:eastAsia="Calibri" w:hAnsi="Arial" w:cs="Arial"/>
          <w:color w:val="FF0000"/>
        </w:rPr>
        <w:t xml:space="preserve">capacity exceeds 499 a premises </w:t>
      </w:r>
      <w:r w:rsidRPr="005943F1">
        <w:rPr>
          <w:rFonts w:ascii="Arial" w:eastAsia="Calibri" w:hAnsi="Arial" w:cs="Arial"/>
          <w:color w:val="FF0000"/>
        </w:rPr>
        <w:t>licence will need to be applied for. A premises licence can be time limited so</w:t>
      </w:r>
      <w:r>
        <w:rPr>
          <w:rFonts w:ascii="Arial" w:eastAsia="Calibri" w:hAnsi="Arial" w:cs="Arial"/>
          <w:color w:val="FF0000"/>
        </w:rPr>
        <w:t xml:space="preserve"> </w:t>
      </w:r>
      <w:r w:rsidRPr="005943F1">
        <w:rPr>
          <w:rFonts w:ascii="Arial" w:eastAsia="Calibri" w:hAnsi="Arial" w:cs="Arial"/>
          <w:color w:val="FF0000"/>
        </w:rPr>
        <w:t>that it is only in effect for the duration of the event.</w:t>
      </w:r>
      <w:r>
        <w:rPr>
          <w:rFonts w:ascii="Arial" w:eastAsia="Calibri" w:hAnsi="Arial" w:cs="Arial"/>
          <w:color w:val="FF0000"/>
        </w:rPr>
        <w:t xml:space="preserve"> </w:t>
      </w:r>
      <w:r w:rsidRPr="005943F1">
        <w:rPr>
          <w:rFonts w:ascii="Arial" w:eastAsia="Calibri" w:hAnsi="Arial" w:cs="Arial"/>
          <w:color w:val="FF0000"/>
        </w:rPr>
        <w:t xml:space="preserve">Open air events may range from relatively </w:t>
      </w:r>
      <w:r>
        <w:rPr>
          <w:rFonts w:ascii="Arial" w:eastAsia="Calibri" w:hAnsi="Arial" w:cs="Arial"/>
          <w:color w:val="FF0000"/>
        </w:rPr>
        <w:t xml:space="preserve">small local events, like fairs, </w:t>
      </w:r>
      <w:r w:rsidRPr="005943F1">
        <w:rPr>
          <w:rFonts w:ascii="Arial" w:eastAsia="Calibri" w:hAnsi="Arial" w:cs="Arial"/>
          <w:color w:val="FF0000"/>
        </w:rPr>
        <w:t>which may last for four or five days, to major po</w:t>
      </w:r>
      <w:r>
        <w:rPr>
          <w:rFonts w:ascii="Arial" w:eastAsia="Calibri" w:hAnsi="Arial" w:cs="Arial"/>
          <w:color w:val="FF0000"/>
        </w:rPr>
        <w:t xml:space="preserve">p festivals lasting one or more </w:t>
      </w:r>
      <w:r w:rsidRPr="005943F1">
        <w:rPr>
          <w:rFonts w:ascii="Arial" w:eastAsia="Calibri" w:hAnsi="Arial" w:cs="Arial"/>
          <w:color w:val="FF0000"/>
        </w:rPr>
        <w:t>days. Despite the temporary duration of such</w:t>
      </w:r>
      <w:r>
        <w:rPr>
          <w:rFonts w:ascii="Arial" w:eastAsia="Calibri" w:hAnsi="Arial" w:cs="Arial"/>
          <w:color w:val="FF0000"/>
        </w:rPr>
        <w:t xml:space="preserve"> major events, they can attract </w:t>
      </w:r>
      <w:r w:rsidR="007E661A">
        <w:rPr>
          <w:rFonts w:ascii="Arial" w:eastAsia="Calibri" w:hAnsi="Arial" w:cs="Arial"/>
          <w:color w:val="FF0000"/>
        </w:rPr>
        <w:t>huge crowds of tens of thousands of</w:t>
      </w:r>
      <w:r w:rsidRPr="005943F1">
        <w:rPr>
          <w:rFonts w:ascii="Arial" w:eastAsia="Calibri" w:hAnsi="Arial" w:cs="Arial"/>
          <w:color w:val="FF0000"/>
        </w:rPr>
        <w:t xml:space="preserve"> people and</w:t>
      </w:r>
      <w:r>
        <w:rPr>
          <w:rFonts w:ascii="Arial" w:eastAsia="Calibri" w:hAnsi="Arial" w:cs="Arial"/>
          <w:color w:val="FF0000"/>
        </w:rPr>
        <w:t xml:space="preserve"> the risks to public safety and </w:t>
      </w:r>
      <w:r w:rsidRPr="005943F1">
        <w:rPr>
          <w:rFonts w:ascii="Arial" w:eastAsia="Calibri" w:hAnsi="Arial" w:cs="Arial"/>
          <w:color w:val="FF0000"/>
        </w:rPr>
        <w:t>to crime and disorder as well as public nuisance may be considerable.</w:t>
      </w:r>
      <w:r>
        <w:rPr>
          <w:rFonts w:ascii="Arial" w:eastAsia="Calibri" w:hAnsi="Arial" w:cs="Arial"/>
          <w:color w:val="FF0000"/>
        </w:rPr>
        <w:t xml:space="preserve"> A </w:t>
      </w:r>
      <w:r w:rsidRPr="005943F1">
        <w:rPr>
          <w:rFonts w:ascii="Arial" w:eastAsia="Calibri" w:hAnsi="Arial" w:cs="Arial"/>
          <w:color w:val="FF0000"/>
        </w:rPr>
        <w:t xml:space="preserve">temporary event likely to attract more </w:t>
      </w:r>
      <w:r>
        <w:rPr>
          <w:rFonts w:ascii="Arial" w:eastAsia="Calibri" w:hAnsi="Arial" w:cs="Arial"/>
          <w:color w:val="FF0000"/>
        </w:rPr>
        <w:t xml:space="preserve">than 499 people will require an </w:t>
      </w:r>
      <w:r w:rsidRPr="005943F1">
        <w:rPr>
          <w:rFonts w:ascii="Arial" w:eastAsia="Calibri" w:hAnsi="Arial" w:cs="Arial"/>
          <w:color w:val="FF0000"/>
        </w:rPr>
        <w:t xml:space="preserve">application for a premises licence and will </w:t>
      </w:r>
      <w:r>
        <w:rPr>
          <w:rFonts w:ascii="Arial" w:eastAsia="Calibri" w:hAnsi="Arial" w:cs="Arial"/>
          <w:color w:val="FF0000"/>
        </w:rPr>
        <w:t xml:space="preserve">not be covered by the Temporary </w:t>
      </w:r>
      <w:r w:rsidRPr="005943F1">
        <w:rPr>
          <w:rFonts w:ascii="Arial" w:eastAsia="Calibri" w:hAnsi="Arial" w:cs="Arial"/>
          <w:color w:val="FF0000"/>
        </w:rPr>
        <w:t>Event Notice provisions.</w:t>
      </w:r>
    </w:p>
    <w:p w:rsidR="005943F1" w:rsidRDefault="005943F1" w:rsidP="00525172">
      <w:pPr>
        <w:autoSpaceDE w:val="0"/>
        <w:autoSpaceDN w:val="0"/>
        <w:adjustRightInd w:val="0"/>
        <w:ind w:left="720" w:hanging="720"/>
        <w:rPr>
          <w:rFonts w:ascii="Arial" w:eastAsia="Calibri" w:hAnsi="Arial" w:cs="Arial"/>
          <w:color w:val="FF0000"/>
        </w:rPr>
      </w:pPr>
    </w:p>
    <w:p w:rsidR="00525172" w:rsidRPr="005943F1" w:rsidRDefault="005943F1" w:rsidP="00BF318E">
      <w:pPr>
        <w:autoSpaceDE w:val="0"/>
        <w:autoSpaceDN w:val="0"/>
        <w:adjustRightInd w:val="0"/>
        <w:ind w:left="720" w:hanging="720"/>
        <w:rPr>
          <w:rFonts w:ascii="Arial" w:eastAsia="Calibri" w:hAnsi="Arial" w:cs="Arial"/>
          <w:color w:val="FF0000"/>
        </w:rPr>
      </w:pPr>
      <w:r>
        <w:rPr>
          <w:rFonts w:ascii="Arial" w:eastAsia="Calibri" w:hAnsi="Arial" w:cs="Arial"/>
          <w:color w:val="FF0000"/>
        </w:rPr>
        <w:t>28.3</w:t>
      </w:r>
      <w:r>
        <w:rPr>
          <w:rFonts w:ascii="Arial" w:eastAsia="Calibri" w:hAnsi="Arial" w:cs="Arial"/>
          <w:color w:val="FF0000"/>
        </w:rPr>
        <w:tab/>
      </w:r>
      <w:r w:rsidR="00525172" w:rsidRPr="005943F1">
        <w:rPr>
          <w:rFonts w:ascii="Arial" w:eastAsia="Calibri" w:hAnsi="Arial" w:cs="Arial"/>
          <w:color w:val="FF0000"/>
        </w:rPr>
        <w:t>If you wish to hold an event in a public space in the Borough of Rochdale, it is strongly recommended that you contact the Council’s Events Management Team / Safety Advisory Gr</w:t>
      </w:r>
      <w:r w:rsidRPr="005943F1">
        <w:rPr>
          <w:rFonts w:ascii="Arial" w:eastAsia="Calibri" w:hAnsi="Arial" w:cs="Arial"/>
          <w:color w:val="FF0000"/>
        </w:rPr>
        <w:t>oup (SAG) in the</w:t>
      </w:r>
      <w:r w:rsidR="00697D67">
        <w:rPr>
          <w:rFonts w:ascii="Arial" w:eastAsia="Calibri" w:hAnsi="Arial" w:cs="Arial"/>
          <w:color w:val="FF0000"/>
        </w:rPr>
        <w:t xml:space="preserve"> very</w:t>
      </w:r>
      <w:r w:rsidRPr="005943F1">
        <w:rPr>
          <w:rFonts w:ascii="Arial" w:eastAsia="Calibri" w:hAnsi="Arial" w:cs="Arial"/>
          <w:color w:val="FF0000"/>
        </w:rPr>
        <w:t xml:space="preserve"> first instance at least 6-9 months prior to the proposed event</w:t>
      </w:r>
      <w:r>
        <w:rPr>
          <w:rFonts w:ascii="Arial" w:eastAsia="Calibri" w:hAnsi="Arial" w:cs="Arial"/>
          <w:b/>
          <w:color w:val="FF0000"/>
        </w:rPr>
        <w:t xml:space="preserve">. </w:t>
      </w:r>
      <w:r w:rsidRPr="005943F1">
        <w:rPr>
          <w:rFonts w:ascii="Arial" w:eastAsia="Calibri" w:hAnsi="Arial" w:cs="Arial"/>
          <w:color w:val="FF0000"/>
        </w:rPr>
        <w:t>This will allow the Council</w:t>
      </w:r>
      <w:r>
        <w:rPr>
          <w:rFonts w:ascii="Arial" w:eastAsia="Calibri" w:hAnsi="Arial" w:cs="Arial"/>
          <w:color w:val="FF0000"/>
        </w:rPr>
        <w:t xml:space="preserve"> and other Partner Agencies sufficient time to assist the organisers to plan their events safely. </w:t>
      </w:r>
      <w:r w:rsidRPr="005943F1">
        <w:rPr>
          <w:rFonts w:ascii="Arial" w:eastAsia="Calibri" w:hAnsi="Arial" w:cs="Arial"/>
          <w:color w:val="FF0000"/>
        </w:rPr>
        <w:t>Many e</w:t>
      </w:r>
      <w:r>
        <w:rPr>
          <w:rFonts w:ascii="Arial" w:eastAsia="Calibri" w:hAnsi="Arial" w:cs="Arial"/>
          <w:color w:val="FF0000"/>
        </w:rPr>
        <w:t xml:space="preserve">vents will give rise to special </w:t>
      </w:r>
      <w:r w:rsidRPr="005943F1">
        <w:rPr>
          <w:rFonts w:ascii="Arial" w:eastAsia="Calibri" w:hAnsi="Arial" w:cs="Arial"/>
          <w:color w:val="FF0000"/>
        </w:rPr>
        <w:t xml:space="preserve">considerations in respect of </w:t>
      </w:r>
      <w:r w:rsidR="00BF318E">
        <w:rPr>
          <w:rFonts w:ascii="Arial" w:eastAsia="Calibri" w:hAnsi="Arial" w:cs="Arial"/>
          <w:color w:val="FF0000"/>
        </w:rPr>
        <w:t xml:space="preserve">the licensing objectives. Operating </w:t>
      </w:r>
      <w:r w:rsidRPr="005943F1">
        <w:rPr>
          <w:rFonts w:ascii="Arial" w:eastAsia="Calibri" w:hAnsi="Arial" w:cs="Arial"/>
          <w:color w:val="FF0000"/>
        </w:rPr>
        <w:t xml:space="preserve">schedules should therefore reflect </w:t>
      </w:r>
      <w:r w:rsidR="00BF318E">
        <w:rPr>
          <w:rFonts w:ascii="Arial" w:eastAsia="Calibri" w:hAnsi="Arial" w:cs="Arial"/>
          <w:color w:val="FF0000"/>
        </w:rPr>
        <w:t>this.</w:t>
      </w:r>
      <w:r w:rsidR="00697D67">
        <w:rPr>
          <w:rFonts w:ascii="Arial" w:eastAsia="Calibri" w:hAnsi="Arial" w:cs="Arial"/>
          <w:color w:val="FF0000"/>
        </w:rPr>
        <w:t xml:space="preserve"> The Events Management Team will inform you as to whether any licence is required. Further guidance is available from the Licensing Authority.</w:t>
      </w:r>
      <w:r w:rsidR="00BF318E">
        <w:rPr>
          <w:rFonts w:ascii="Arial" w:eastAsia="Calibri" w:hAnsi="Arial" w:cs="Arial"/>
          <w:color w:val="FF0000"/>
        </w:rPr>
        <w:t xml:space="preserve"> It is recommended that a licence</w:t>
      </w:r>
      <w:r w:rsidRPr="005943F1">
        <w:rPr>
          <w:rFonts w:ascii="Arial" w:eastAsia="Calibri" w:hAnsi="Arial" w:cs="Arial"/>
          <w:color w:val="FF0000"/>
        </w:rPr>
        <w:t xml:space="preserve"> application be made</w:t>
      </w:r>
      <w:r w:rsidR="00BF318E">
        <w:rPr>
          <w:rFonts w:ascii="Arial" w:eastAsia="Calibri" w:hAnsi="Arial" w:cs="Arial"/>
          <w:color w:val="FF0000"/>
        </w:rPr>
        <w:t xml:space="preserve"> at least 3 months prior to the </w:t>
      </w:r>
      <w:r w:rsidRPr="005943F1">
        <w:rPr>
          <w:rFonts w:ascii="Arial" w:eastAsia="Calibri" w:hAnsi="Arial" w:cs="Arial"/>
          <w:color w:val="FF0000"/>
        </w:rPr>
        <w:t>event</w:t>
      </w:r>
      <w:r w:rsidR="00BF318E">
        <w:rPr>
          <w:rFonts w:ascii="Arial" w:eastAsia="Calibri" w:hAnsi="Arial" w:cs="Arial"/>
          <w:color w:val="FF0000"/>
        </w:rPr>
        <w:t xml:space="preserve">. </w:t>
      </w:r>
    </w:p>
    <w:p w:rsidR="00525172" w:rsidRDefault="00525172" w:rsidP="00525172">
      <w:pPr>
        <w:autoSpaceDE w:val="0"/>
        <w:autoSpaceDN w:val="0"/>
        <w:adjustRightInd w:val="0"/>
        <w:ind w:left="720" w:hanging="720"/>
        <w:rPr>
          <w:rFonts w:ascii="Arial" w:eastAsia="Calibri" w:hAnsi="Arial" w:cs="Arial"/>
          <w:color w:val="FF0000"/>
        </w:rPr>
      </w:pPr>
    </w:p>
    <w:p w:rsidR="00525172" w:rsidRDefault="00BF318E" w:rsidP="00525172">
      <w:pPr>
        <w:autoSpaceDE w:val="0"/>
        <w:autoSpaceDN w:val="0"/>
        <w:adjustRightInd w:val="0"/>
        <w:ind w:left="720" w:hanging="720"/>
        <w:rPr>
          <w:rFonts w:ascii="Arial" w:eastAsia="Calibri" w:hAnsi="Arial" w:cs="Arial"/>
          <w:color w:val="FF0000"/>
        </w:rPr>
      </w:pPr>
      <w:r>
        <w:rPr>
          <w:rFonts w:ascii="Arial" w:eastAsia="Calibri" w:hAnsi="Arial" w:cs="Arial"/>
          <w:color w:val="FF0000"/>
        </w:rPr>
        <w:t>28.4</w:t>
      </w:r>
      <w:r w:rsidR="00525172">
        <w:rPr>
          <w:rFonts w:ascii="Arial" w:eastAsia="Calibri" w:hAnsi="Arial" w:cs="Arial"/>
          <w:color w:val="FF0000"/>
        </w:rPr>
        <w:tab/>
        <w:t xml:space="preserve">In considering applications for </w:t>
      </w:r>
      <w:r w:rsidR="00B42947">
        <w:rPr>
          <w:rFonts w:ascii="Arial" w:eastAsia="Calibri" w:hAnsi="Arial" w:cs="Arial"/>
          <w:color w:val="FF0000"/>
        </w:rPr>
        <w:t xml:space="preserve">such events, the Licensing Authority will have particular regard to any track record of the event organiser as well as the comprehensiveness of the event arrangements. </w:t>
      </w:r>
    </w:p>
    <w:p w:rsidR="00B42947" w:rsidRDefault="00B42947" w:rsidP="00525172">
      <w:pPr>
        <w:autoSpaceDE w:val="0"/>
        <w:autoSpaceDN w:val="0"/>
        <w:adjustRightInd w:val="0"/>
        <w:ind w:left="720" w:hanging="720"/>
        <w:rPr>
          <w:rFonts w:ascii="Arial" w:eastAsia="Calibri" w:hAnsi="Arial" w:cs="Arial"/>
          <w:color w:val="FF0000"/>
        </w:rPr>
      </w:pPr>
    </w:p>
    <w:p w:rsidR="00B42947" w:rsidRDefault="00BF318E" w:rsidP="00525172">
      <w:pPr>
        <w:autoSpaceDE w:val="0"/>
        <w:autoSpaceDN w:val="0"/>
        <w:adjustRightInd w:val="0"/>
        <w:ind w:left="720" w:hanging="720"/>
        <w:rPr>
          <w:rFonts w:ascii="Arial" w:eastAsia="Calibri" w:hAnsi="Arial" w:cs="Arial"/>
          <w:color w:val="FF0000"/>
        </w:rPr>
      </w:pPr>
      <w:r>
        <w:rPr>
          <w:rFonts w:ascii="Arial" w:eastAsia="Calibri" w:hAnsi="Arial" w:cs="Arial"/>
          <w:color w:val="FF0000"/>
        </w:rPr>
        <w:t>28.5</w:t>
      </w:r>
      <w:r w:rsidR="00B42947">
        <w:rPr>
          <w:rFonts w:ascii="Arial" w:eastAsia="Calibri" w:hAnsi="Arial" w:cs="Arial"/>
          <w:color w:val="FF0000"/>
        </w:rPr>
        <w:tab/>
        <w:t>Licensees are expected to have regard to at least the following</w:t>
      </w:r>
      <w:r w:rsidR="00BE6080">
        <w:rPr>
          <w:rFonts w:ascii="Arial" w:eastAsia="Calibri" w:hAnsi="Arial" w:cs="Arial"/>
          <w:color w:val="FF0000"/>
        </w:rPr>
        <w:t xml:space="preserve"> (this is not an exhaustive list)</w:t>
      </w:r>
      <w:r w:rsidR="00B42947">
        <w:rPr>
          <w:rFonts w:ascii="Arial" w:eastAsia="Calibri" w:hAnsi="Arial" w:cs="Arial"/>
          <w:color w:val="FF0000"/>
        </w:rPr>
        <w:t>;</w:t>
      </w:r>
    </w:p>
    <w:p w:rsidR="00B42947" w:rsidRPr="00B42947" w:rsidRDefault="00B42947" w:rsidP="00B42947">
      <w:pPr>
        <w:autoSpaceDE w:val="0"/>
        <w:autoSpaceDN w:val="0"/>
        <w:adjustRightInd w:val="0"/>
        <w:ind w:left="720" w:hanging="720"/>
        <w:rPr>
          <w:rFonts w:ascii="Arial" w:eastAsia="Calibri" w:hAnsi="Arial" w:cs="Arial"/>
          <w:color w:val="FF0000"/>
        </w:rPr>
      </w:pPr>
      <w:r>
        <w:rPr>
          <w:rFonts w:ascii="Arial" w:eastAsia="Calibri" w:hAnsi="Arial" w:cs="Arial"/>
          <w:color w:val="FF0000"/>
        </w:rPr>
        <w:tab/>
      </w:r>
      <w:r w:rsidRPr="00B42947">
        <w:rPr>
          <w:rFonts w:ascii="Arial" w:eastAsia="Calibri" w:hAnsi="Arial" w:cs="Arial"/>
          <w:color w:val="FF0000"/>
        </w:rPr>
        <w:t>a) Setting up a management group for the even</w:t>
      </w:r>
      <w:r>
        <w:rPr>
          <w:rFonts w:ascii="Arial" w:eastAsia="Calibri" w:hAnsi="Arial" w:cs="Arial"/>
          <w:color w:val="FF0000"/>
        </w:rPr>
        <w:t xml:space="preserve">t comprising relevant agencies, </w:t>
      </w:r>
      <w:r w:rsidRPr="00B42947">
        <w:rPr>
          <w:rFonts w:ascii="Arial" w:eastAsia="Calibri" w:hAnsi="Arial" w:cs="Arial"/>
          <w:color w:val="FF0000"/>
        </w:rPr>
        <w:t>including but not limited to all responsible authorities</w:t>
      </w:r>
    </w:p>
    <w:p w:rsidR="00B42947" w:rsidRPr="00B42947" w:rsidRDefault="00B42947" w:rsidP="00B42947">
      <w:pPr>
        <w:autoSpaceDE w:val="0"/>
        <w:autoSpaceDN w:val="0"/>
        <w:adjustRightInd w:val="0"/>
        <w:ind w:firstLine="720"/>
        <w:rPr>
          <w:rFonts w:ascii="Arial" w:eastAsia="Calibri" w:hAnsi="Arial" w:cs="Arial"/>
          <w:color w:val="FF0000"/>
        </w:rPr>
      </w:pPr>
      <w:r w:rsidRPr="00B42947">
        <w:rPr>
          <w:rFonts w:ascii="Arial" w:eastAsia="Calibri" w:hAnsi="Arial" w:cs="Arial"/>
          <w:color w:val="FF0000"/>
        </w:rPr>
        <w:t>b) Overall event safety control</w:t>
      </w:r>
    </w:p>
    <w:p w:rsidR="00B42947" w:rsidRPr="00B42947" w:rsidRDefault="00B42947" w:rsidP="00B42947">
      <w:pPr>
        <w:autoSpaceDE w:val="0"/>
        <w:autoSpaceDN w:val="0"/>
        <w:adjustRightInd w:val="0"/>
        <w:ind w:firstLine="720"/>
        <w:rPr>
          <w:rFonts w:ascii="Arial" w:eastAsia="Calibri" w:hAnsi="Arial" w:cs="Arial"/>
          <w:color w:val="FF0000"/>
        </w:rPr>
      </w:pPr>
      <w:r w:rsidRPr="00B42947">
        <w:rPr>
          <w:rFonts w:ascii="Arial" w:eastAsia="Calibri" w:hAnsi="Arial" w:cs="Arial"/>
          <w:color w:val="FF0000"/>
        </w:rPr>
        <w:t>c) Production details</w:t>
      </w:r>
    </w:p>
    <w:p w:rsidR="00B42947" w:rsidRPr="00B42947" w:rsidRDefault="00B42947" w:rsidP="00B42947">
      <w:pPr>
        <w:autoSpaceDE w:val="0"/>
        <w:autoSpaceDN w:val="0"/>
        <w:adjustRightInd w:val="0"/>
        <w:ind w:left="720"/>
        <w:rPr>
          <w:rFonts w:ascii="Arial" w:eastAsia="Calibri" w:hAnsi="Arial" w:cs="Arial"/>
          <w:color w:val="FF0000"/>
        </w:rPr>
      </w:pPr>
      <w:r w:rsidRPr="00B42947">
        <w:rPr>
          <w:rFonts w:ascii="Arial" w:eastAsia="Calibri" w:hAnsi="Arial" w:cs="Arial"/>
          <w:color w:val="FF0000"/>
        </w:rPr>
        <w:lastRenderedPageBreak/>
        <w:t>d) Medical and first aid provision</w:t>
      </w:r>
    </w:p>
    <w:p w:rsidR="00B42947" w:rsidRPr="00B42947" w:rsidRDefault="00B42947" w:rsidP="00B42947">
      <w:pPr>
        <w:autoSpaceDE w:val="0"/>
        <w:autoSpaceDN w:val="0"/>
        <w:adjustRightInd w:val="0"/>
        <w:ind w:firstLine="720"/>
        <w:rPr>
          <w:rFonts w:ascii="Arial" w:eastAsia="Calibri" w:hAnsi="Arial" w:cs="Arial"/>
          <w:color w:val="FF0000"/>
        </w:rPr>
      </w:pPr>
      <w:r w:rsidRPr="00B42947">
        <w:rPr>
          <w:rFonts w:ascii="Arial" w:eastAsia="Calibri" w:hAnsi="Arial" w:cs="Arial"/>
          <w:color w:val="FF0000"/>
        </w:rPr>
        <w:t>e) Site management and the structural integrity of all temporary structures</w:t>
      </w:r>
    </w:p>
    <w:p w:rsidR="00B42947" w:rsidRPr="00B42947" w:rsidRDefault="00B42947" w:rsidP="00B42947">
      <w:pPr>
        <w:autoSpaceDE w:val="0"/>
        <w:autoSpaceDN w:val="0"/>
        <w:adjustRightInd w:val="0"/>
        <w:ind w:left="720"/>
        <w:rPr>
          <w:rFonts w:ascii="Arial" w:eastAsia="Calibri" w:hAnsi="Arial" w:cs="Arial"/>
          <w:color w:val="FF0000"/>
        </w:rPr>
      </w:pPr>
      <w:r w:rsidRPr="00B42947">
        <w:rPr>
          <w:rFonts w:ascii="Arial" w:eastAsia="Calibri" w:hAnsi="Arial" w:cs="Arial"/>
          <w:color w:val="FF0000"/>
        </w:rPr>
        <w:t>f) Crowd management, stewarding and security</w:t>
      </w:r>
    </w:p>
    <w:p w:rsidR="00B42947" w:rsidRPr="00B42947" w:rsidRDefault="00B42947" w:rsidP="00B42947">
      <w:pPr>
        <w:autoSpaceDE w:val="0"/>
        <w:autoSpaceDN w:val="0"/>
        <w:adjustRightInd w:val="0"/>
        <w:ind w:left="720"/>
        <w:rPr>
          <w:rFonts w:ascii="Arial" w:eastAsia="Calibri" w:hAnsi="Arial" w:cs="Arial"/>
          <w:color w:val="FF0000"/>
        </w:rPr>
      </w:pPr>
      <w:r w:rsidRPr="00B42947">
        <w:rPr>
          <w:rFonts w:ascii="Arial" w:eastAsia="Calibri" w:hAnsi="Arial" w:cs="Arial"/>
          <w:color w:val="FF0000"/>
        </w:rPr>
        <w:t>g) Fire safety and control</w:t>
      </w:r>
    </w:p>
    <w:p w:rsidR="00B42947" w:rsidRPr="00B42947" w:rsidRDefault="00B42947" w:rsidP="00B42947">
      <w:pPr>
        <w:autoSpaceDE w:val="0"/>
        <w:autoSpaceDN w:val="0"/>
        <w:adjustRightInd w:val="0"/>
        <w:ind w:left="720"/>
        <w:rPr>
          <w:rFonts w:ascii="Arial" w:eastAsia="Calibri" w:hAnsi="Arial" w:cs="Arial"/>
          <w:color w:val="FF0000"/>
        </w:rPr>
      </w:pPr>
      <w:r w:rsidRPr="00B42947">
        <w:rPr>
          <w:rFonts w:ascii="Arial" w:eastAsia="Calibri" w:hAnsi="Arial" w:cs="Arial"/>
          <w:color w:val="FF0000"/>
        </w:rPr>
        <w:t>h) Configuration and control of sound systems</w:t>
      </w:r>
    </w:p>
    <w:p w:rsidR="00B42947" w:rsidRPr="00B42947" w:rsidRDefault="00B42947" w:rsidP="00B42947">
      <w:pPr>
        <w:autoSpaceDE w:val="0"/>
        <w:autoSpaceDN w:val="0"/>
        <w:adjustRightInd w:val="0"/>
        <w:ind w:left="720"/>
        <w:rPr>
          <w:rFonts w:ascii="Arial" w:eastAsia="Calibri" w:hAnsi="Arial" w:cs="Arial"/>
          <w:color w:val="FF0000"/>
        </w:rPr>
      </w:pPr>
      <w:r w:rsidRPr="00B42947">
        <w:rPr>
          <w:rFonts w:ascii="Arial" w:eastAsia="Calibri" w:hAnsi="Arial" w:cs="Arial"/>
          <w:color w:val="FF0000"/>
        </w:rPr>
        <w:t>i) Management of any on-site and off-site car parking</w:t>
      </w:r>
    </w:p>
    <w:p w:rsidR="00B42947" w:rsidRPr="00B42947" w:rsidRDefault="00B42947" w:rsidP="00B42947">
      <w:pPr>
        <w:autoSpaceDE w:val="0"/>
        <w:autoSpaceDN w:val="0"/>
        <w:adjustRightInd w:val="0"/>
        <w:ind w:left="720"/>
        <w:rPr>
          <w:rFonts w:ascii="Arial" w:eastAsia="Calibri" w:hAnsi="Arial" w:cs="Arial"/>
          <w:color w:val="FF0000"/>
        </w:rPr>
      </w:pPr>
      <w:r w:rsidRPr="00B42947">
        <w:rPr>
          <w:rFonts w:ascii="Arial" w:eastAsia="Calibri" w:hAnsi="Arial" w:cs="Arial"/>
          <w:color w:val="FF0000"/>
        </w:rPr>
        <w:t>j) Management of concessions and franchises</w:t>
      </w:r>
    </w:p>
    <w:p w:rsidR="00B42947" w:rsidRPr="00B42947" w:rsidRDefault="00B42947" w:rsidP="00B42947">
      <w:pPr>
        <w:autoSpaceDE w:val="0"/>
        <w:autoSpaceDN w:val="0"/>
        <w:adjustRightInd w:val="0"/>
        <w:ind w:left="720"/>
        <w:rPr>
          <w:rFonts w:ascii="Arial" w:eastAsia="Calibri" w:hAnsi="Arial" w:cs="Arial"/>
          <w:color w:val="FF0000"/>
        </w:rPr>
      </w:pPr>
      <w:r w:rsidRPr="00B42947">
        <w:rPr>
          <w:rFonts w:ascii="Arial" w:eastAsia="Calibri" w:hAnsi="Arial" w:cs="Arial"/>
          <w:color w:val="FF0000"/>
        </w:rPr>
        <w:t>k) Provision and maintenance of water supplies</w:t>
      </w:r>
    </w:p>
    <w:p w:rsidR="00B42947" w:rsidRPr="00B42947" w:rsidRDefault="00B42947" w:rsidP="00B42947">
      <w:pPr>
        <w:autoSpaceDE w:val="0"/>
        <w:autoSpaceDN w:val="0"/>
        <w:adjustRightInd w:val="0"/>
        <w:ind w:left="720"/>
        <w:rPr>
          <w:rFonts w:ascii="Arial" w:eastAsia="Calibri" w:hAnsi="Arial" w:cs="Arial"/>
          <w:color w:val="FF0000"/>
        </w:rPr>
      </w:pPr>
      <w:r w:rsidRPr="00B42947">
        <w:rPr>
          <w:rFonts w:ascii="Arial" w:eastAsia="Calibri" w:hAnsi="Arial" w:cs="Arial"/>
          <w:color w:val="FF0000"/>
        </w:rPr>
        <w:t>l) Welfare and provision of information</w:t>
      </w:r>
    </w:p>
    <w:p w:rsidR="00B42947" w:rsidRPr="00B42947" w:rsidRDefault="00B42947" w:rsidP="00B42947">
      <w:pPr>
        <w:autoSpaceDE w:val="0"/>
        <w:autoSpaceDN w:val="0"/>
        <w:adjustRightInd w:val="0"/>
        <w:ind w:left="720"/>
        <w:rPr>
          <w:rFonts w:ascii="Arial" w:eastAsia="Calibri" w:hAnsi="Arial" w:cs="Arial"/>
          <w:color w:val="FF0000"/>
        </w:rPr>
      </w:pPr>
      <w:r w:rsidRPr="00B42947">
        <w:rPr>
          <w:rFonts w:ascii="Arial" w:eastAsia="Calibri" w:hAnsi="Arial" w:cs="Arial"/>
          <w:color w:val="FF0000"/>
        </w:rPr>
        <w:t>m) Provision and maintenance of sanitary facilities</w:t>
      </w:r>
    </w:p>
    <w:p w:rsidR="00B42947" w:rsidRPr="00B42947" w:rsidRDefault="00B42947" w:rsidP="00B42947">
      <w:pPr>
        <w:autoSpaceDE w:val="0"/>
        <w:autoSpaceDN w:val="0"/>
        <w:adjustRightInd w:val="0"/>
        <w:ind w:left="720"/>
        <w:rPr>
          <w:rFonts w:ascii="Arial" w:eastAsia="Calibri" w:hAnsi="Arial" w:cs="Arial"/>
          <w:color w:val="FF0000"/>
        </w:rPr>
      </w:pPr>
      <w:r w:rsidRPr="00B42947">
        <w:rPr>
          <w:rFonts w:ascii="Arial" w:eastAsia="Calibri" w:hAnsi="Arial" w:cs="Arial"/>
          <w:color w:val="FF0000"/>
        </w:rPr>
        <w:t>n) Reception, collection and removal of litter and other waste</w:t>
      </w:r>
    </w:p>
    <w:p w:rsidR="00B42947" w:rsidRDefault="00B42947" w:rsidP="00B42947">
      <w:pPr>
        <w:autoSpaceDE w:val="0"/>
        <w:autoSpaceDN w:val="0"/>
        <w:adjustRightInd w:val="0"/>
        <w:ind w:left="720"/>
        <w:rPr>
          <w:rFonts w:ascii="Arial" w:eastAsia="Calibri" w:hAnsi="Arial" w:cs="Arial"/>
          <w:color w:val="FF0000"/>
        </w:rPr>
      </w:pPr>
      <w:r w:rsidRPr="00B42947">
        <w:rPr>
          <w:rFonts w:ascii="Arial" w:eastAsia="Calibri" w:hAnsi="Arial" w:cs="Arial"/>
          <w:color w:val="FF0000"/>
        </w:rPr>
        <w:t>o) Liaison with local residents and businesses</w:t>
      </w:r>
    </w:p>
    <w:p w:rsidR="00B42947" w:rsidRPr="00525172" w:rsidRDefault="00B42947" w:rsidP="00525172">
      <w:pPr>
        <w:autoSpaceDE w:val="0"/>
        <w:autoSpaceDN w:val="0"/>
        <w:adjustRightInd w:val="0"/>
        <w:ind w:left="720" w:hanging="720"/>
        <w:rPr>
          <w:rFonts w:ascii="Arial" w:eastAsia="Calibri" w:hAnsi="Arial" w:cs="Arial"/>
          <w:color w:val="FF0000"/>
        </w:rPr>
      </w:pPr>
    </w:p>
    <w:p w:rsidR="00B42947" w:rsidRPr="002D571E" w:rsidRDefault="00BF318E" w:rsidP="0001003C">
      <w:pPr>
        <w:autoSpaceDE w:val="0"/>
        <w:autoSpaceDN w:val="0"/>
        <w:adjustRightInd w:val="0"/>
        <w:rPr>
          <w:rFonts w:ascii="Arial" w:eastAsia="Calibri" w:hAnsi="Arial" w:cs="Arial"/>
          <w:color w:val="FF0000"/>
        </w:rPr>
      </w:pPr>
      <w:r>
        <w:rPr>
          <w:rFonts w:ascii="Arial" w:eastAsia="Calibri" w:hAnsi="Arial" w:cs="Arial"/>
          <w:color w:val="FF0000"/>
        </w:rPr>
        <w:t>28.6</w:t>
      </w:r>
      <w:r w:rsidR="00B42947" w:rsidRPr="002D571E">
        <w:rPr>
          <w:rFonts w:ascii="Arial" w:eastAsia="Calibri" w:hAnsi="Arial" w:cs="Arial"/>
          <w:color w:val="FF0000"/>
        </w:rPr>
        <w:tab/>
        <w:t>Relevant details in respect of the above may include:</w:t>
      </w:r>
    </w:p>
    <w:p w:rsidR="00B42947" w:rsidRPr="002D571E" w:rsidRDefault="00B42947" w:rsidP="00B42947">
      <w:pPr>
        <w:pStyle w:val="ListParagraph"/>
        <w:numPr>
          <w:ilvl w:val="0"/>
          <w:numId w:val="44"/>
        </w:numPr>
        <w:autoSpaceDE w:val="0"/>
        <w:autoSpaceDN w:val="0"/>
        <w:adjustRightInd w:val="0"/>
        <w:rPr>
          <w:rFonts w:ascii="Arial" w:eastAsia="Calibri" w:hAnsi="Arial" w:cs="Arial"/>
          <w:color w:val="FF0000"/>
        </w:rPr>
      </w:pPr>
      <w:r w:rsidRPr="002D571E">
        <w:rPr>
          <w:rFonts w:ascii="Arial" w:eastAsia="Calibri" w:hAnsi="Arial" w:cs="Arial"/>
          <w:color w:val="FF0000"/>
        </w:rPr>
        <w:t>The proposed capacity of the event</w:t>
      </w:r>
    </w:p>
    <w:p w:rsidR="00B42947" w:rsidRPr="002D571E" w:rsidRDefault="00B42947" w:rsidP="00B42947">
      <w:pPr>
        <w:pStyle w:val="ListParagraph"/>
        <w:numPr>
          <w:ilvl w:val="0"/>
          <w:numId w:val="44"/>
        </w:numPr>
        <w:autoSpaceDE w:val="0"/>
        <w:autoSpaceDN w:val="0"/>
        <w:adjustRightInd w:val="0"/>
        <w:rPr>
          <w:rFonts w:ascii="Arial" w:eastAsia="Calibri" w:hAnsi="Arial" w:cs="Arial"/>
          <w:color w:val="FF0000"/>
        </w:rPr>
      </w:pPr>
      <w:r w:rsidRPr="002D571E">
        <w:rPr>
          <w:rFonts w:ascii="Arial" w:eastAsia="Calibri" w:hAnsi="Arial" w:cs="Arial"/>
          <w:color w:val="FF0000"/>
        </w:rPr>
        <w:t>The provision of plans to agreed scales detailing exits, entrances, temporary bars, marquees and all facilities to be provided within the premises</w:t>
      </w:r>
    </w:p>
    <w:p w:rsidR="00B42947" w:rsidRPr="002D571E" w:rsidRDefault="00B42947" w:rsidP="00B42947">
      <w:pPr>
        <w:pStyle w:val="ListParagraph"/>
        <w:numPr>
          <w:ilvl w:val="0"/>
          <w:numId w:val="44"/>
        </w:numPr>
        <w:autoSpaceDE w:val="0"/>
        <w:autoSpaceDN w:val="0"/>
        <w:adjustRightInd w:val="0"/>
        <w:rPr>
          <w:rFonts w:ascii="Arial" w:eastAsia="Calibri" w:hAnsi="Arial" w:cs="Arial"/>
          <w:color w:val="FF0000"/>
        </w:rPr>
      </w:pPr>
      <w:r w:rsidRPr="002D571E">
        <w:rPr>
          <w:rFonts w:ascii="Arial" w:eastAsia="Calibri" w:hAnsi="Arial" w:cs="Arial"/>
          <w:color w:val="FF0000"/>
        </w:rPr>
        <w:t>Details of proposals for entertainments, together with information regarding any special effects</w:t>
      </w:r>
    </w:p>
    <w:p w:rsidR="00B42947" w:rsidRPr="002D571E" w:rsidRDefault="00B42947" w:rsidP="00B42947">
      <w:pPr>
        <w:pStyle w:val="ListParagraph"/>
        <w:numPr>
          <w:ilvl w:val="0"/>
          <w:numId w:val="44"/>
        </w:numPr>
        <w:autoSpaceDE w:val="0"/>
        <w:autoSpaceDN w:val="0"/>
        <w:adjustRightInd w:val="0"/>
        <w:rPr>
          <w:rFonts w:ascii="Arial" w:eastAsia="Calibri" w:hAnsi="Arial" w:cs="Arial"/>
          <w:color w:val="FF0000"/>
        </w:rPr>
      </w:pPr>
      <w:r w:rsidRPr="002D571E">
        <w:rPr>
          <w:rFonts w:ascii="Arial" w:eastAsia="Calibri" w:hAnsi="Arial" w:cs="Arial"/>
          <w:color w:val="FF0000"/>
        </w:rPr>
        <w:t>Details of proposals for concessionary activities, including food franchises, bars, restaurants and non-food retail sales</w:t>
      </w:r>
    </w:p>
    <w:p w:rsidR="002D571E" w:rsidRPr="002D571E" w:rsidRDefault="002D571E" w:rsidP="002D571E">
      <w:pPr>
        <w:pStyle w:val="ListParagraph"/>
        <w:autoSpaceDE w:val="0"/>
        <w:autoSpaceDN w:val="0"/>
        <w:adjustRightInd w:val="0"/>
        <w:ind w:left="1080"/>
        <w:rPr>
          <w:rFonts w:ascii="Arial" w:eastAsia="Calibri" w:hAnsi="Arial" w:cs="Arial"/>
          <w:color w:val="FF0000"/>
        </w:rPr>
      </w:pPr>
    </w:p>
    <w:p w:rsidR="00B42947" w:rsidRPr="002D571E" w:rsidRDefault="00B42947" w:rsidP="00B42947">
      <w:pPr>
        <w:pStyle w:val="ListParagraph"/>
        <w:numPr>
          <w:ilvl w:val="0"/>
          <w:numId w:val="44"/>
        </w:numPr>
        <w:autoSpaceDE w:val="0"/>
        <w:autoSpaceDN w:val="0"/>
        <w:adjustRightInd w:val="0"/>
        <w:rPr>
          <w:rFonts w:ascii="Arial" w:eastAsia="Calibri" w:hAnsi="Arial" w:cs="Arial"/>
          <w:color w:val="FF0000"/>
        </w:rPr>
      </w:pPr>
      <w:r w:rsidRPr="002D571E">
        <w:rPr>
          <w:rFonts w:ascii="Arial" w:eastAsia="Calibri" w:hAnsi="Arial" w:cs="Arial"/>
          <w:color w:val="FF0000"/>
        </w:rPr>
        <w:t>An alcohol management plan, which will include details of:</w:t>
      </w:r>
    </w:p>
    <w:p w:rsidR="00B42947" w:rsidRPr="002D571E" w:rsidRDefault="00B42947" w:rsidP="00B42947">
      <w:pPr>
        <w:autoSpaceDE w:val="0"/>
        <w:autoSpaceDN w:val="0"/>
        <w:adjustRightInd w:val="0"/>
        <w:rPr>
          <w:rFonts w:ascii="Arial" w:eastAsia="Calibri" w:hAnsi="Arial" w:cs="Arial"/>
          <w:color w:val="FF0000"/>
        </w:rPr>
      </w:pPr>
    </w:p>
    <w:p w:rsidR="00B42947" w:rsidRPr="002D571E" w:rsidRDefault="00B42947" w:rsidP="002D571E">
      <w:pPr>
        <w:pStyle w:val="ListParagraph"/>
        <w:numPr>
          <w:ilvl w:val="1"/>
          <w:numId w:val="44"/>
        </w:numPr>
        <w:autoSpaceDE w:val="0"/>
        <w:autoSpaceDN w:val="0"/>
        <w:adjustRightInd w:val="0"/>
        <w:rPr>
          <w:rFonts w:ascii="Arial" w:eastAsia="Calibri" w:hAnsi="Arial" w:cs="Arial"/>
          <w:color w:val="FF0000"/>
        </w:rPr>
      </w:pPr>
      <w:r w:rsidRPr="002D571E">
        <w:rPr>
          <w:rFonts w:ascii="Arial" w:eastAsia="Calibri" w:hAnsi="Arial" w:cs="Arial"/>
          <w:color w:val="FF0000"/>
        </w:rPr>
        <w:t>Responsible alcohol service</w:t>
      </w:r>
    </w:p>
    <w:p w:rsidR="00B42947" w:rsidRPr="002D571E" w:rsidRDefault="00B42947" w:rsidP="002D571E">
      <w:pPr>
        <w:pStyle w:val="ListParagraph"/>
        <w:numPr>
          <w:ilvl w:val="1"/>
          <w:numId w:val="44"/>
        </w:numPr>
        <w:autoSpaceDE w:val="0"/>
        <w:autoSpaceDN w:val="0"/>
        <w:adjustRightInd w:val="0"/>
        <w:rPr>
          <w:rFonts w:ascii="Arial" w:eastAsia="Calibri" w:hAnsi="Arial" w:cs="Arial"/>
          <w:color w:val="FF0000"/>
        </w:rPr>
      </w:pPr>
      <w:r w:rsidRPr="002D571E">
        <w:rPr>
          <w:rFonts w:ascii="Arial" w:eastAsia="Calibri" w:hAnsi="Arial" w:cs="Arial"/>
          <w:color w:val="FF0000"/>
        </w:rPr>
        <w:t>The designated premises supervisor</w:t>
      </w:r>
    </w:p>
    <w:p w:rsidR="00B42947" w:rsidRPr="002D571E" w:rsidRDefault="00B42947" w:rsidP="002D571E">
      <w:pPr>
        <w:pStyle w:val="ListParagraph"/>
        <w:numPr>
          <w:ilvl w:val="1"/>
          <w:numId w:val="44"/>
        </w:numPr>
        <w:autoSpaceDE w:val="0"/>
        <w:autoSpaceDN w:val="0"/>
        <w:adjustRightInd w:val="0"/>
        <w:rPr>
          <w:rFonts w:ascii="Arial" w:eastAsia="Calibri" w:hAnsi="Arial" w:cs="Arial"/>
          <w:color w:val="FF0000"/>
        </w:rPr>
      </w:pPr>
      <w:r w:rsidRPr="002D571E">
        <w:rPr>
          <w:rFonts w:ascii="Arial" w:eastAsia="Calibri" w:hAnsi="Arial" w:cs="Arial"/>
          <w:color w:val="FF0000"/>
        </w:rPr>
        <w:t>Personal Licence holders</w:t>
      </w:r>
    </w:p>
    <w:p w:rsidR="00B42947" w:rsidRPr="002D571E" w:rsidRDefault="00B42947" w:rsidP="002D571E">
      <w:pPr>
        <w:pStyle w:val="ListParagraph"/>
        <w:numPr>
          <w:ilvl w:val="1"/>
          <w:numId w:val="44"/>
        </w:numPr>
        <w:autoSpaceDE w:val="0"/>
        <w:autoSpaceDN w:val="0"/>
        <w:adjustRightInd w:val="0"/>
        <w:rPr>
          <w:rFonts w:ascii="Arial" w:eastAsia="Calibri" w:hAnsi="Arial" w:cs="Arial"/>
          <w:color w:val="FF0000"/>
        </w:rPr>
      </w:pPr>
      <w:r w:rsidRPr="002D571E">
        <w:rPr>
          <w:rFonts w:ascii="Arial" w:eastAsia="Calibri" w:hAnsi="Arial" w:cs="Arial"/>
          <w:color w:val="FF0000"/>
        </w:rPr>
        <w:t>Control of the sale of alcohol</w:t>
      </w:r>
    </w:p>
    <w:p w:rsidR="00B42947" w:rsidRPr="002D571E" w:rsidRDefault="00B42947" w:rsidP="002D571E">
      <w:pPr>
        <w:pStyle w:val="ListParagraph"/>
        <w:numPr>
          <w:ilvl w:val="1"/>
          <w:numId w:val="44"/>
        </w:numPr>
        <w:autoSpaceDE w:val="0"/>
        <w:autoSpaceDN w:val="0"/>
        <w:adjustRightInd w:val="0"/>
        <w:rPr>
          <w:rFonts w:ascii="Arial" w:eastAsia="Calibri" w:hAnsi="Arial" w:cs="Arial"/>
          <w:color w:val="FF0000"/>
        </w:rPr>
      </w:pPr>
      <w:r w:rsidRPr="002D571E">
        <w:rPr>
          <w:rFonts w:ascii="Arial" w:eastAsia="Calibri" w:hAnsi="Arial" w:cs="Arial"/>
          <w:color w:val="FF0000"/>
        </w:rPr>
        <w:t>Proof-of-age policy</w:t>
      </w:r>
    </w:p>
    <w:p w:rsidR="00B42947" w:rsidRPr="002D571E" w:rsidRDefault="00B42947" w:rsidP="002D571E">
      <w:pPr>
        <w:pStyle w:val="ListParagraph"/>
        <w:numPr>
          <w:ilvl w:val="1"/>
          <w:numId w:val="44"/>
        </w:numPr>
        <w:autoSpaceDE w:val="0"/>
        <w:autoSpaceDN w:val="0"/>
        <w:adjustRightInd w:val="0"/>
        <w:rPr>
          <w:rFonts w:ascii="Arial" w:eastAsia="Calibri" w:hAnsi="Arial" w:cs="Arial"/>
          <w:color w:val="FF0000"/>
        </w:rPr>
      </w:pPr>
      <w:r w:rsidRPr="002D571E">
        <w:rPr>
          <w:rFonts w:ascii="Arial" w:eastAsia="Calibri" w:hAnsi="Arial" w:cs="Arial"/>
          <w:color w:val="FF0000"/>
        </w:rPr>
        <w:t>Promotion of responsible drinking</w:t>
      </w:r>
    </w:p>
    <w:p w:rsidR="00B42947" w:rsidRPr="002D571E" w:rsidRDefault="00B42947" w:rsidP="002D571E">
      <w:pPr>
        <w:pStyle w:val="ListParagraph"/>
        <w:numPr>
          <w:ilvl w:val="1"/>
          <w:numId w:val="44"/>
        </w:numPr>
        <w:autoSpaceDE w:val="0"/>
        <w:autoSpaceDN w:val="0"/>
        <w:adjustRightInd w:val="0"/>
        <w:rPr>
          <w:rFonts w:ascii="Arial" w:eastAsia="Calibri" w:hAnsi="Arial" w:cs="Arial"/>
          <w:color w:val="FF0000"/>
        </w:rPr>
      </w:pPr>
      <w:r w:rsidRPr="002D571E">
        <w:rPr>
          <w:rFonts w:ascii="Arial" w:eastAsia="Calibri" w:hAnsi="Arial" w:cs="Arial"/>
          <w:color w:val="FF0000"/>
        </w:rPr>
        <w:t>Appropriate signage</w:t>
      </w:r>
    </w:p>
    <w:p w:rsidR="002D571E" w:rsidRPr="002D571E" w:rsidRDefault="002D571E" w:rsidP="002D571E">
      <w:pPr>
        <w:autoSpaceDE w:val="0"/>
        <w:autoSpaceDN w:val="0"/>
        <w:adjustRightInd w:val="0"/>
        <w:ind w:left="720"/>
        <w:rPr>
          <w:rFonts w:ascii="Arial" w:eastAsia="Calibri" w:hAnsi="Arial" w:cs="Arial"/>
          <w:color w:val="FF0000"/>
        </w:rPr>
      </w:pPr>
    </w:p>
    <w:p w:rsidR="00B42947" w:rsidRPr="002D571E" w:rsidRDefault="00B42947" w:rsidP="00B42947">
      <w:pPr>
        <w:pStyle w:val="ListParagraph"/>
        <w:numPr>
          <w:ilvl w:val="0"/>
          <w:numId w:val="44"/>
        </w:numPr>
        <w:autoSpaceDE w:val="0"/>
        <w:autoSpaceDN w:val="0"/>
        <w:adjustRightInd w:val="0"/>
        <w:rPr>
          <w:rFonts w:ascii="Arial" w:eastAsia="Calibri" w:hAnsi="Arial" w:cs="Arial"/>
          <w:color w:val="FF0000"/>
        </w:rPr>
      </w:pPr>
      <w:r w:rsidRPr="002D571E">
        <w:rPr>
          <w:rFonts w:ascii="Arial" w:eastAsia="Calibri" w:hAnsi="Arial" w:cs="Arial"/>
          <w:color w:val="FF0000"/>
        </w:rPr>
        <w:t>A Safety Policy and Risk Assessment for the event</w:t>
      </w:r>
    </w:p>
    <w:p w:rsidR="00B42947" w:rsidRPr="002D571E" w:rsidRDefault="00B42947" w:rsidP="00B42947">
      <w:pPr>
        <w:pStyle w:val="ListParagraph"/>
        <w:numPr>
          <w:ilvl w:val="0"/>
          <w:numId w:val="44"/>
        </w:numPr>
        <w:autoSpaceDE w:val="0"/>
        <w:autoSpaceDN w:val="0"/>
        <w:adjustRightInd w:val="0"/>
        <w:rPr>
          <w:rFonts w:ascii="Arial" w:eastAsia="Calibri" w:hAnsi="Arial" w:cs="Arial"/>
          <w:color w:val="FF0000"/>
        </w:rPr>
      </w:pPr>
      <w:r w:rsidRPr="002D571E">
        <w:rPr>
          <w:rFonts w:ascii="Arial" w:eastAsia="Calibri" w:hAnsi="Arial" w:cs="Arial"/>
          <w:color w:val="FF0000"/>
        </w:rPr>
        <w:t>Details of arrangements for co-ordinating and controlling event safety on the site</w:t>
      </w:r>
    </w:p>
    <w:p w:rsidR="00B42947" w:rsidRPr="002D571E" w:rsidRDefault="00B42947" w:rsidP="00B42947">
      <w:pPr>
        <w:pStyle w:val="ListParagraph"/>
        <w:numPr>
          <w:ilvl w:val="0"/>
          <w:numId w:val="44"/>
        </w:numPr>
        <w:autoSpaceDE w:val="0"/>
        <w:autoSpaceDN w:val="0"/>
        <w:adjustRightInd w:val="0"/>
        <w:rPr>
          <w:rFonts w:ascii="Arial" w:eastAsia="Calibri" w:hAnsi="Arial" w:cs="Arial"/>
          <w:color w:val="FF0000"/>
        </w:rPr>
      </w:pPr>
      <w:r w:rsidRPr="002D571E">
        <w:rPr>
          <w:rFonts w:ascii="Arial" w:eastAsia="Calibri" w:hAnsi="Arial" w:cs="Arial"/>
          <w:color w:val="FF0000"/>
        </w:rPr>
        <w:t>A site safety plan, including site safety rules, requirements for construction and breakdown of site, structural safety calculations, drawings of temporary structures and safety barriers, details of electrical installations and lighting arrangements</w:t>
      </w:r>
    </w:p>
    <w:p w:rsidR="00B42947" w:rsidRPr="002D571E" w:rsidRDefault="00B42947" w:rsidP="00B42947">
      <w:pPr>
        <w:pStyle w:val="ListParagraph"/>
        <w:numPr>
          <w:ilvl w:val="0"/>
          <w:numId w:val="44"/>
        </w:numPr>
        <w:autoSpaceDE w:val="0"/>
        <w:autoSpaceDN w:val="0"/>
        <w:adjustRightInd w:val="0"/>
        <w:rPr>
          <w:rFonts w:ascii="Arial" w:eastAsia="Calibri" w:hAnsi="Arial" w:cs="Arial"/>
          <w:color w:val="FF0000"/>
        </w:rPr>
      </w:pPr>
      <w:r w:rsidRPr="002D571E">
        <w:rPr>
          <w:rFonts w:ascii="Arial" w:eastAsia="Calibri" w:hAnsi="Arial" w:cs="Arial"/>
          <w:color w:val="FF0000"/>
        </w:rPr>
        <w:t>Incident contingency and emergency plans (including a Major Incident Plan)</w:t>
      </w:r>
    </w:p>
    <w:p w:rsidR="00B42947" w:rsidRPr="002D571E" w:rsidRDefault="00B42947" w:rsidP="00B42947">
      <w:pPr>
        <w:pStyle w:val="ListParagraph"/>
        <w:numPr>
          <w:ilvl w:val="0"/>
          <w:numId w:val="44"/>
        </w:numPr>
        <w:autoSpaceDE w:val="0"/>
        <w:autoSpaceDN w:val="0"/>
        <w:adjustRightInd w:val="0"/>
        <w:rPr>
          <w:rFonts w:ascii="Arial" w:eastAsia="Calibri" w:hAnsi="Arial" w:cs="Arial"/>
          <w:color w:val="FF0000"/>
        </w:rPr>
      </w:pPr>
      <w:r w:rsidRPr="002D571E">
        <w:rPr>
          <w:rFonts w:ascii="Arial" w:eastAsia="Calibri" w:hAnsi="Arial" w:cs="Arial"/>
          <w:color w:val="FF0000"/>
        </w:rPr>
        <w:t>A crowd management, stewarding and security plan (taking into account the views of</w:t>
      </w:r>
    </w:p>
    <w:p w:rsidR="00B42947" w:rsidRPr="002D571E" w:rsidRDefault="00B42947" w:rsidP="00B42947">
      <w:pPr>
        <w:autoSpaceDE w:val="0"/>
        <w:autoSpaceDN w:val="0"/>
        <w:adjustRightInd w:val="0"/>
        <w:ind w:left="720" w:firstLine="360"/>
        <w:rPr>
          <w:rFonts w:ascii="Arial" w:eastAsia="Calibri" w:hAnsi="Arial" w:cs="Arial"/>
          <w:color w:val="FF0000"/>
        </w:rPr>
      </w:pPr>
      <w:r w:rsidRPr="002D571E">
        <w:rPr>
          <w:rFonts w:ascii="Arial" w:eastAsia="Calibri" w:hAnsi="Arial" w:cs="Arial"/>
          <w:color w:val="FF0000"/>
        </w:rPr>
        <w:t>Greater Manchester Police)</w:t>
      </w:r>
    </w:p>
    <w:p w:rsidR="00B42947" w:rsidRPr="002D571E" w:rsidRDefault="00B42947" w:rsidP="00B42947">
      <w:pPr>
        <w:pStyle w:val="ListParagraph"/>
        <w:numPr>
          <w:ilvl w:val="0"/>
          <w:numId w:val="45"/>
        </w:numPr>
        <w:autoSpaceDE w:val="0"/>
        <w:autoSpaceDN w:val="0"/>
        <w:adjustRightInd w:val="0"/>
        <w:rPr>
          <w:rFonts w:ascii="Arial" w:eastAsia="Calibri" w:hAnsi="Arial" w:cs="Arial"/>
          <w:color w:val="FF0000"/>
        </w:rPr>
      </w:pPr>
      <w:r w:rsidRPr="002D571E">
        <w:rPr>
          <w:rFonts w:ascii="Arial" w:eastAsia="Calibri" w:hAnsi="Arial" w:cs="Arial"/>
          <w:color w:val="FF0000"/>
        </w:rPr>
        <w:t>A medical ambulance and first aid plan</w:t>
      </w:r>
    </w:p>
    <w:p w:rsidR="00B42947" w:rsidRPr="002D571E" w:rsidRDefault="00B42947" w:rsidP="00B42947">
      <w:pPr>
        <w:pStyle w:val="ListParagraph"/>
        <w:numPr>
          <w:ilvl w:val="0"/>
          <w:numId w:val="45"/>
        </w:numPr>
        <w:autoSpaceDE w:val="0"/>
        <w:autoSpaceDN w:val="0"/>
        <w:adjustRightInd w:val="0"/>
        <w:rPr>
          <w:rFonts w:ascii="Arial" w:eastAsia="Calibri" w:hAnsi="Arial" w:cs="Arial"/>
          <w:color w:val="FF0000"/>
        </w:rPr>
      </w:pPr>
      <w:r w:rsidRPr="002D571E">
        <w:rPr>
          <w:rFonts w:ascii="Arial" w:eastAsia="Calibri" w:hAnsi="Arial" w:cs="Arial"/>
          <w:color w:val="FF0000"/>
        </w:rPr>
        <w:t>A fire safety plan</w:t>
      </w:r>
    </w:p>
    <w:p w:rsidR="00B42947" w:rsidRPr="002D571E" w:rsidRDefault="00B42947" w:rsidP="002D571E">
      <w:pPr>
        <w:pStyle w:val="ListParagraph"/>
        <w:numPr>
          <w:ilvl w:val="0"/>
          <w:numId w:val="45"/>
        </w:numPr>
        <w:autoSpaceDE w:val="0"/>
        <w:autoSpaceDN w:val="0"/>
        <w:adjustRightInd w:val="0"/>
        <w:rPr>
          <w:rFonts w:ascii="Arial" w:eastAsia="Calibri" w:hAnsi="Arial" w:cs="Arial"/>
          <w:color w:val="FF0000"/>
        </w:rPr>
      </w:pPr>
      <w:r w:rsidRPr="002D571E">
        <w:rPr>
          <w:rFonts w:ascii="Arial" w:eastAsia="Calibri" w:hAnsi="Arial" w:cs="Arial"/>
          <w:color w:val="FF0000"/>
        </w:rPr>
        <w:t>A traffic management plan drawn up in consultation with the relevant departments of Rochdale Borough Council, Greater Manchester Police, Greater Manchester Fire and Rescue, North West Ambulance S</w:t>
      </w:r>
      <w:r w:rsidR="002D571E" w:rsidRPr="002D571E">
        <w:rPr>
          <w:rFonts w:ascii="Arial" w:eastAsia="Calibri" w:hAnsi="Arial" w:cs="Arial"/>
          <w:color w:val="FF0000"/>
        </w:rPr>
        <w:t>ervice, TfGM and private sector partners. Where areas covered by other local authorities could be affected by the event, relevant departments of those respective authorities should also be included</w:t>
      </w:r>
    </w:p>
    <w:p w:rsidR="00B42947" w:rsidRPr="002D571E" w:rsidRDefault="00B42947" w:rsidP="002D571E">
      <w:pPr>
        <w:pStyle w:val="ListParagraph"/>
        <w:numPr>
          <w:ilvl w:val="0"/>
          <w:numId w:val="45"/>
        </w:numPr>
        <w:autoSpaceDE w:val="0"/>
        <w:autoSpaceDN w:val="0"/>
        <w:adjustRightInd w:val="0"/>
        <w:rPr>
          <w:rFonts w:ascii="Arial" w:eastAsia="Calibri" w:hAnsi="Arial" w:cs="Arial"/>
          <w:color w:val="FF0000"/>
        </w:rPr>
      </w:pPr>
      <w:r w:rsidRPr="002D571E">
        <w:rPr>
          <w:rFonts w:ascii="Arial" w:eastAsia="Calibri" w:hAnsi="Arial" w:cs="Arial"/>
          <w:color w:val="FF0000"/>
        </w:rPr>
        <w:t>A sound assessment with details and proposals for monitoring and controlling sound</w:t>
      </w:r>
      <w:r w:rsidR="002D571E" w:rsidRPr="002D571E">
        <w:rPr>
          <w:rFonts w:ascii="Arial" w:eastAsia="Calibri" w:hAnsi="Arial" w:cs="Arial"/>
          <w:color w:val="FF0000"/>
        </w:rPr>
        <w:t xml:space="preserve"> </w:t>
      </w:r>
      <w:r w:rsidRPr="002D571E">
        <w:rPr>
          <w:rFonts w:ascii="Arial" w:eastAsia="Calibri" w:hAnsi="Arial" w:cs="Arial"/>
          <w:color w:val="FF0000"/>
        </w:rPr>
        <w:t>emission</w:t>
      </w:r>
    </w:p>
    <w:p w:rsidR="00B42947" w:rsidRPr="002D571E" w:rsidRDefault="00B42947" w:rsidP="002D571E">
      <w:pPr>
        <w:pStyle w:val="ListParagraph"/>
        <w:numPr>
          <w:ilvl w:val="0"/>
          <w:numId w:val="45"/>
        </w:numPr>
        <w:autoSpaceDE w:val="0"/>
        <w:autoSpaceDN w:val="0"/>
        <w:adjustRightInd w:val="0"/>
        <w:rPr>
          <w:rFonts w:ascii="Arial" w:eastAsia="Calibri" w:hAnsi="Arial" w:cs="Arial"/>
          <w:color w:val="FF0000"/>
        </w:rPr>
      </w:pPr>
      <w:r w:rsidRPr="002D571E">
        <w:rPr>
          <w:rFonts w:ascii="Arial" w:eastAsia="Calibri" w:hAnsi="Arial" w:cs="Arial"/>
          <w:color w:val="FF0000"/>
        </w:rPr>
        <w:t>Details for the provision of cleaning and maintenance of sanitary accommodation,</w:t>
      </w:r>
      <w:r w:rsidR="002D571E" w:rsidRPr="002D571E">
        <w:rPr>
          <w:rFonts w:ascii="Arial" w:eastAsia="Calibri" w:hAnsi="Arial" w:cs="Arial"/>
          <w:color w:val="FF0000"/>
        </w:rPr>
        <w:t xml:space="preserve"> </w:t>
      </w:r>
      <w:r w:rsidRPr="002D571E">
        <w:rPr>
          <w:rFonts w:ascii="Arial" w:eastAsia="Calibri" w:hAnsi="Arial" w:cs="Arial"/>
          <w:color w:val="FF0000"/>
        </w:rPr>
        <w:t>washing facilities and drinking water</w:t>
      </w:r>
    </w:p>
    <w:p w:rsidR="00B42947" w:rsidRPr="002D571E" w:rsidRDefault="00B42947" w:rsidP="002D571E">
      <w:pPr>
        <w:pStyle w:val="ListParagraph"/>
        <w:numPr>
          <w:ilvl w:val="0"/>
          <w:numId w:val="45"/>
        </w:numPr>
        <w:autoSpaceDE w:val="0"/>
        <w:autoSpaceDN w:val="0"/>
        <w:adjustRightInd w:val="0"/>
        <w:rPr>
          <w:rFonts w:ascii="Arial" w:eastAsia="Calibri" w:hAnsi="Arial" w:cs="Arial"/>
          <w:color w:val="FF0000"/>
        </w:rPr>
      </w:pPr>
      <w:r w:rsidRPr="002D571E">
        <w:rPr>
          <w:rFonts w:ascii="Arial" w:eastAsia="Calibri" w:hAnsi="Arial" w:cs="Arial"/>
          <w:color w:val="FF0000"/>
        </w:rPr>
        <w:t>Details for management of litter and disposal of other waste</w:t>
      </w:r>
    </w:p>
    <w:p w:rsidR="00B42947" w:rsidRPr="002D571E" w:rsidRDefault="00B42947" w:rsidP="002D571E">
      <w:pPr>
        <w:pStyle w:val="ListParagraph"/>
        <w:numPr>
          <w:ilvl w:val="0"/>
          <w:numId w:val="45"/>
        </w:numPr>
        <w:autoSpaceDE w:val="0"/>
        <w:autoSpaceDN w:val="0"/>
        <w:adjustRightInd w:val="0"/>
        <w:rPr>
          <w:rFonts w:ascii="Arial" w:eastAsia="Calibri" w:hAnsi="Arial" w:cs="Arial"/>
          <w:color w:val="FF0000"/>
        </w:rPr>
      </w:pPr>
      <w:r w:rsidRPr="002D571E">
        <w:rPr>
          <w:rFonts w:ascii="Arial" w:eastAsia="Calibri" w:hAnsi="Arial" w:cs="Arial"/>
          <w:color w:val="FF0000"/>
        </w:rPr>
        <w:lastRenderedPageBreak/>
        <w:t>Details of welfare arrangement facilities and provisions for information on site</w:t>
      </w:r>
    </w:p>
    <w:p w:rsidR="00525172" w:rsidRPr="002D571E" w:rsidRDefault="00B42947" w:rsidP="002D571E">
      <w:pPr>
        <w:pStyle w:val="ListParagraph"/>
        <w:numPr>
          <w:ilvl w:val="0"/>
          <w:numId w:val="45"/>
        </w:numPr>
        <w:autoSpaceDE w:val="0"/>
        <w:autoSpaceDN w:val="0"/>
        <w:adjustRightInd w:val="0"/>
        <w:rPr>
          <w:rFonts w:ascii="Arial" w:eastAsia="Calibri" w:hAnsi="Arial" w:cs="Arial"/>
          <w:color w:val="FF0000"/>
        </w:rPr>
      </w:pPr>
      <w:r w:rsidRPr="002D571E">
        <w:rPr>
          <w:rFonts w:ascii="Arial" w:eastAsia="Calibri" w:hAnsi="Arial" w:cs="Arial"/>
          <w:color w:val="FF0000"/>
        </w:rPr>
        <w:t>Details of the arrangements and facilities for disabled persons.</w:t>
      </w:r>
    </w:p>
    <w:p w:rsidR="002D571E" w:rsidRPr="002D571E" w:rsidRDefault="002D571E" w:rsidP="002D571E">
      <w:pPr>
        <w:autoSpaceDE w:val="0"/>
        <w:autoSpaceDN w:val="0"/>
        <w:adjustRightInd w:val="0"/>
        <w:rPr>
          <w:rFonts w:ascii="Arial" w:eastAsia="Calibri" w:hAnsi="Arial" w:cs="Arial"/>
          <w:color w:val="FF0000"/>
        </w:rPr>
      </w:pPr>
    </w:p>
    <w:p w:rsidR="002D571E" w:rsidRPr="002D571E" w:rsidRDefault="00BF318E" w:rsidP="002D571E">
      <w:pPr>
        <w:autoSpaceDE w:val="0"/>
        <w:autoSpaceDN w:val="0"/>
        <w:adjustRightInd w:val="0"/>
        <w:ind w:left="720" w:hanging="720"/>
        <w:rPr>
          <w:rFonts w:ascii="Arial" w:eastAsia="Calibri" w:hAnsi="Arial" w:cs="Arial"/>
          <w:color w:val="FF0000"/>
        </w:rPr>
      </w:pPr>
      <w:r>
        <w:rPr>
          <w:rFonts w:ascii="Arial" w:eastAsia="Calibri" w:hAnsi="Arial" w:cs="Arial"/>
          <w:color w:val="FF0000"/>
        </w:rPr>
        <w:t>28.7</w:t>
      </w:r>
      <w:r w:rsidR="002D571E" w:rsidRPr="002D571E">
        <w:rPr>
          <w:rFonts w:ascii="Arial" w:eastAsia="Calibri" w:hAnsi="Arial" w:cs="Arial"/>
          <w:color w:val="FF0000"/>
        </w:rPr>
        <w:tab/>
        <w:t>Consideration should not solely focus on the activities taking place within the area of the licensed premises. Appropriate measures to address issues outside the licensable area include:</w:t>
      </w:r>
    </w:p>
    <w:p w:rsidR="002D571E" w:rsidRPr="002D571E" w:rsidRDefault="002D571E" w:rsidP="002D571E">
      <w:pPr>
        <w:pStyle w:val="ListParagraph"/>
        <w:numPr>
          <w:ilvl w:val="0"/>
          <w:numId w:val="47"/>
        </w:numPr>
        <w:autoSpaceDE w:val="0"/>
        <w:autoSpaceDN w:val="0"/>
        <w:adjustRightInd w:val="0"/>
        <w:rPr>
          <w:rFonts w:ascii="Arial" w:eastAsia="Calibri" w:hAnsi="Arial" w:cs="Arial"/>
          <w:color w:val="FF0000"/>
        </w:rPr>
      </w:pPr>
      <w:r w:rsidRPr="002D571E">
        <w:rPr>
          <w:rFonts w:ascii="Arial" w:eastAsia="Calibri" w:hAnsi="Arial" w:cs="Arial"/>
          <w:color w:val="FF0000"/>
        </w:rPr>
        <w:t>Putting in place plans that will help to minimise the day-to-day disruption of lives of local residents, businesses and existing operations for the period of the event</w:t>
      </w:r>
    </w:p>
    <w:p w:rsidR="002D571E" w:rsidRPr="002D571E" w:rsidRDefault="002D571E" w:rsidP="002D571E">
      <w:pPr>
        <w:pStyle w:val="ListParagraph"/>
        <w:numPr>
          <w:ilvl w:val="0"/>
          <w:numId w:val="47"/>
        </w:numPr>
        <w:autoSpaceDE w:val="0"/>
        <w:autoSpaceDN w:val="0"/>
        <w:adjustRightInd w:val="0"/>
        <w:rPr>
          <w:rFonts w:ascii="Arial" w:eastAsia="Calibri" w:hAnsi="Arial" w:cs="Arial"/>
          <w:color w:val="FF0000"/>
        </w:rPr>
      </w:pPr>
      <w:r w:rsidRPr="002D571E">
        <w:rPr>
          <w:rFonts w:ascii="Arial" w:eastAsia="Calibri" w:hAnsi="Arial" w:cs="Arial"/>
          <w:color w:val="FF0000"/>
        </w:rPr>
        <w:t>Providing a robust traffic and transport plan that takes into account the needs of the local community – and minimises the impact of visitors to the area for the event – while maintaining a safe and convenient point of access and egress for the attendees within the parameters of existing traffic, transport and parking provision</w:t>
      </w:r>
    </w:p>
    <w:p w:rsidR="002D571E" w:rsidRPr="002D571E" w:rsidRDefault="002D571E" w:rsidP="002D571E">
      <w:pPr>
        <w:pStyle w:val="ListParagraph"/>
        <w:numPr>
          <w:ilvl w:val="0"/>
          <w:numId w:val="47"/>
        </w:numPr>
        <w:autoSpaceDE w:val="0"/>
        <w:autoSpaceDN w:val="0"/>
        <w:adjustRightInd w:val="0"/>
        <w:rPr>
          <w:rFonts w:ascii="Arial" w:eastAsia="Calibri" w:hAnsi="Arial" w:cs="Arial"/>
          <w:color w:val="FF0000"/>
        </w:rPr>
      </w:pPr>
      <w:r w:rsidRPr="002D571E">
        <w:rPr>
          <w:rFonts w:ascii="Arial" w:eastAsia="Calibri" w:hAnsi="Arial" w:cs="Arial"/>
          <w:color w:val="FF0000"/>
        </w:rPr>
        <w:t>Putting in place a strategy for the control of access to and egress from the licensed premises for the control of disorderly behaviour</w:t>
      </w:r>
    </w:p>
    <w:p w:rsidR="002D571E" w:rsidRPr="002D571E" w:rsidRDefault="002D571E" w:rsidP="002D571E">
      <w:pPr>
        <w:pStyle w:val="ListParagraph"/>
        <w:numPr>
          <w:ilvl w:val="0"/>
          <w:numId w:val="47"/>
        </w:numPr>
        <w:autoSpaceDE w:val="0"/>
        <w:autoSpaceDN w:val="0"/>
        <w:adjustRightInd w:val="0"/>
        <w:rPr>
          <w:rFonts w:ascii="Arial" w:eastAsia="Calibri" w:hAnsi="Arial" w:cs="Arial"/>
          <w:color w:val="FF0000"/>
        </w:rPr>
      </w:pPr>
      <w:r w:rsidRPr="002D571E">
        <w:rPr>
          <w:rFonts w:ascii="Arial" w:eastAsia="Calibri" w:hAnsi="Arial" w:cs="Arial"/>
          <w:color w:val="FF0000"/>
        </w:rPr>
        <w:t>Providing facilities external to the licensed area that will assist in the management of the access and egress of visitors to the event, and minimise the impact on the existing public realm including, but not restricted to, additional toilet facilities and a designated park and ride area</w:t>
      </w:r>
    </w:p>
    <w:p w:rsidR="002D571E" w:rsidRPr="002D571E" w:rsidRDefault="002D571E" w:rsidP="002D571E">
      <w:pPr>
        <w:pStyle w:val="ListParagraph"/>
        <w:numPr>
          <w:ilvl w:val="0"/>
          <w:numId w:val="47"/>
        </w:numPr>
        <w:autoSpaceDE w:val="0"/>
        <w:autoSpaceDN w:val="0"/>
        <w:adjustRightInd w:val="0"/>
        <w:rPr>
          <w:rFonts w:ascii="Arial" w:eastAsia="Calibri" w:hAnsi="Arial" w:cs="Arial"/>
          <w:color w:val="FF0000"/>
        </w:rPr>
      </w:pPr>
      <w:r w:rsidRPr="002D571E">
        <w:rPr>
          <w:rFonts w:ascii="Arial" w:eastAsia="Calibri" w:hAnsi="Arial" w:cs="Arial"/>
          <w:color w:val="FF0000"/>
        </w:rPr>
        <w:t>Putting in place a cleansing strategy beyond the immediate perimeter of the licensed premises in association with the local authority</w:t>
      </w:r>
    </w:p>
    <w:p w:rsidR="002D571E" w:rsidRPr="002D571E" w:rsidRDefault="002D571E" w:rsidP="002D571E">
      <w:pPr>
        <w:pStyle w:val="ListParagraph"/>
        <w:numPr>
          <w:ilvl w:val="0"/>
          <w:numId w:val="47"/>
        </w:numPr>
        <w:autoSpaceDE w:val="0"/>
        <w:autoSpaceDN w:val="0"/>
        <w:adjustRightInd w:val="0"/>
        <w:rPr>
          <w:rFonts w:ascii="Arial" w:eastAsia="Calibri" w:hAnsi="Arial" w:cs="Arial"/>
          <w:color w:val="FF0000"/>
        </w:rPr>
      </w:pPr>
      <w:r w:rsidRPr="002D571E">
        <w:rPr>
          <w:rFonts w:ascii="Arial" w:eastAsia="Calibri" w:hAnsi="Arial" w:cs="Arial"/>
          <w:color w:val="FF0000"/>
        </w:rPr>
        <w:t>Providing communication channels for the local community that will enable residents and businesses to access sufficient detailed information prior to the event days</w:t>
      </w:r>
    </w:p>
    <w:p w:rsidR="002D571E" w:rsidRDefault="002D571E" w:rsidP="002D571E">
      <w:pPr>
        <w:pStyle w:val="ListParagraph"/>
        <w:numPr>
          <w:ilvl w:val="0"/>
          <w:numId w:val="47"/>
        </w:numPr>
        <w:autoSpaceDE w:val="0"/>
        <w:autoSpaceDN w:val="0"/>
        <w:adjustRightInd w:val="0"/>
        <w:rPr>
          <w:rFonts w:ascii="Arial" w:eastAsia="Calibri" w:hAnsi="Arial" w:cs="Arial"/>
          <w:color w:val="FF0000"/>
        </w:rPr>
      </w:pPr>
      <w:r w:rsidRPr="002D571E">
        <w:rPr>
          <w:rFonts w:ascii="Arial" w:eastAsia="Calibri" w:hAnsi="Arial" w:cs="Arial"/>
          <w:color w:val="FF0000"/>
        </w:rPr>
        <w:t>Providing a hotline and information phone number for residents and local businesses for the duration of the event.</w:t>
      </w:r>
    </w:p>
    <w:p w:rsidR="002D571E" w:rsidRDefault="002D571E" w:rsidP="002D571E">
      <w:pPr>
        <w:autoSpaceDE w:val="0"/>
        <w:autoSpaceDN w:val="0"/>
        <w:adjustRightInd w:val="0"/>
        <w:rPr>
          <w:rFonts w:ascii="Arial" w:eastAsia="Calibri" w:hAnsi="Arial" w:cs="Arial"/>
          <w:color w:val="FF0000"/>
        </w:rPr>
      </w:pPr>
    </w:p>
    <w:p w:rsidR="002D571E" w:rsidRDefault="002D571E" w:rsidP="002D571E">
      <w:pPr>
        <w:autoSpaceDE w:val="0"/>
        <w:autoSpaceDN w:val="0"/>
        <w:adjustRightInd w:val="0"/>
        <w:rPr>
          <w:rFonts w:ascii="Arial" w:eastAsia="Calibri" w:hAnsi="Arial" w:cs="Arial"/>
          <w:color w:val="FF0000"/>
        </w:rPr>
      </w:pPr>
    </w:p>
    <w:p w:rsidR="002D571E" w:rsidRDefault="002D571E" w:rsidP="002D571E">
      <w:pPr>
        <w:autoSpaceDE w:val="0"/>
        <w:autoSpaceDN w:val="0"/>
        <w:adjustRightInd w:val="0"/>
        <w:rPr>
          <w:rFonts w:ascii="Arial" w:eastAsia="Calibri" w:hAnsi="Arial" w:cs="Arial"/>
          <w:b/>
          <w:color w:val="FF0000"/>
        </w:rPr>
      </w:pPr>
      <w:r w:rsidRPr="002D571E">
        <w:rPr>
          <w:rFonts w:ascii="Arial" w:eastAsia="Calibri" w:hAnsi="Arial" w:cs="Arial"/>
          <w:b/>
          <w:color w:val="FF0000"/>
        </w:rPr>
        <w:t>29.0</w:t>
      </w:r>
      <w:r w:rsidRPr="002D571E">
        <w:rPr>
          <w:rFonts w:ascii="Arial" w:eastAsia="Calibri" w:hAnsi="Arial" w:cs="Arial"/>
          <w:b/>
          <w:color w:val="FF0000"/>
        </w:rPr>
        <w:tab/>
        <w:t>TABLES AND CHAIRS ON THE HIGHWAY</w:t>
      </w:r>
    </w:p>
    <w:p w:rsidR="002D571E" w:rsidRDefault="002D571E" w:rsidP="002D571E">
      <w:pPr>
        <w:autoSpaceDE w:val="0"/>
        <w:autoSpaceDN w:val="0"/>
        <w:adjustRightInd w:val="0"/>
        <w:rPr>
          <w:rFonts w:ascii="Arial" w:eastAsia="Calibri" w:hAnsi="Arial" w:cs="Arial"/>
          <w:b/>
          <w:color w:val="FF0000"/>
        </w:rPr>
      </w:pPr>
    </w:p>
    <w:p w:rsidR="00E57C93" w:rsidRDefault="002D571E" w:rsidP="005A6BA0">
      <w:pPr>
        <w:autoSpaceDE w:val="0"/>
        <w:autoSpaceDN w:val="0"/>
        <w:adjustRightInd w:val="0"/>
        <w:ind w:left="720" w:hanging="720"/>
        <w:rPr>
          <w:rFonts w:ascii="Arial" w:eastAsia="Calibri" w:hAnsi="Arial" w:cs="Arial"/>
          <w:color w:val="FF0000"/>
        </w:rPr>
      </w:pPr>
      <w:r w:rsidRPr="002D571E">
        <w:rPr>
          <w:rFonts w:ascii="Arial" w:eastAsia="Calibri" w:hAnsi="Arial" w:cs="Arial"/>
          <w:color w:val="FF0000"/>
        </w:rPr>
        <w:t>29.1</w:t>
      </w:r>
      <w:r>
        <w:rPr>
          <w:rFonts w:ascii="Arial" w:eastAsia="Calibri" w:hAnsi="Arial" w:cs="Arial"/>
          <w:color w:val="FF0000"/>
        </w:rPr>
        <w:tab/>
      </w:r>
      <w:r w:rsidRPr="002D571E">
        <w:rPr>
          <w:rFonts w:ascii="Arial" w:eastAsia="Calibri" w:hAnsi="Arial" w:cs="Arial"/>
          <w:color w:val="FF0000"/>
        </w:rPr>
        <w:t>Licensed premises that wish to provide tables and chairs on</w:t>
      </w:r>
      <w:r>
        <w:rPr>
          <w:rFonts w:ascii="Arial" w:eastAsia="Calibri" w:hAnsi="Arial" w:cs="Arial"/>
          <w:color w:val="FF0000"/>
        </w:rPr>
        <w:t xml:space="preserve"> the public highway may only do </w:t>
      </w:r>
      <w:r w:rsidRPr="002D571E">
        <w:rPr>
          <w:rFonts w:ascii="Arial" w:eastAsia="Calibri" w:hAnsi="Arial" w:cs="Arial"/>
          <w:color w:val="FF0000"/>
        </w:rPr>
        <w:t xml:space="preserve">so under permission of a </w:t>
      </w:r>
      <w:r w:rsidR="00E57C93">
        <w:rPr>
          <w:rFonts w:ascii="Arial" w:eastAsia="Calibri" w:hAnsi="Arial" w:cs="Arial"/>
          <w:color w:val="FF0000"/>
        </w:rPr>
        <w:t>Street Café L</w:t>
      </w:r>
      <w:r w:rsidRPr="002D571E">
        <w:rPr>
          <w:rFonts w:ascii="Arial" w:eastAsia="Calibri" w:hAnsi="Arial" w:cs="Arial"/>
          <w:color w:val="FF0000"/>
        </w:rPr>
        <w:t>icence issued by Council’s</w:t>
      </w:r>
      <w:r w:rsidR="00E57C93">
        <w:rPr>
          <w:rFonts w:ascii="Arial" w:eastAsia="Calibri" w:hAnsi="Arial" w:cs="Arial"/>
          <w:color w:val="FF0000"/>
        </w:rPr>
        <w:t xml:space="preserve"> Highways Service. These licences are subject to their own specific restrictions / conditions of use. Please contact the Council’s Highways Service for further information. </w:t>
      </w:r>
    </w:p>
    <w:p w:rsidR="005A6BA0" w:rsidRDefault="005A6BA0" w:rsidP="005A6BA0">
      <w:pPr>
        <w:autoSpaceDE w:val="0"/>
        <w:autoSpaceDN w:val="0"/>
        <w:adjustRightInd w:val="0"/>
        <w:ind w:left="720" w:hanging="720"/>
        <w:rPr>
          <w:rFonts w:ascii="Arial" w:eastAsia="Calibri" w:hAnsi="Arial" w:cs="Arial"/>
          <w:color w:val="FF0000"/>
        </w:rPr>
      </w:pPr>
    </w:p>
    <w:p w:rsidR="00E57C93" w:rsidRDefault="00E57C93" w:rsidP="002D571E">
      <w:pPr>
        <w:autoSpaceDE w:val="0"/>
        <w:autoSpaceDN w:val="0"/>
        <w:adjustRightInd w:val="0"/>
        <w:ind w:left="720" w:hanging="720"/>
        <w:rPr>
          <w:rFonts w:ascii="Arial" w:eastAsia="Calibri" w:hAnsi="Arial" w:cs="Arial"/>
          <w:color w:val="FF0000"/>
        </w:rPr>
      </w:pPr>
    </w:p>
    <w:p w:rsidR="00E57C93" w:rsidRDefault="00E57C93" w:rsidP="002D571E">
      <w:pPr>
        <w:autoSpaceDE w:val="0"/>
        <w:autoSpaceDN w:val="0"/>
        <w:adjustRightInd w:val="0"/>
        <w:ind w:left="720" w:hanging="720"/>
        <w:rPr>
          <w:rFonts w:ascii="Arial" w:eastAsia="Calibri" w:hAnsi="Arial" w:cs="Arial"/>
          <w:b/>
          <w:color w:val="FF0000"/>
        </w:rPr>
      </w:pPr>
      <w:r w:rsidRPr="00E57C93">
        <w:rPr>
          <w:rFonts w:ascii="Arial" w:eastAsia="Calibri" w:hAnsi="Arial" w:cs="Arial"/>
          <w:b/>
          <w:color w:val="FF0000"/>
        </w:rPr>
        <w:t>30.0</w:t>
      </w:r>
      <w:r w:rsidRPr="00E57C93">
        <w:rPr>
          <w:rFonts w:ascii="Arial" w:eastAsia="Calibri" w:hAnsi="Arial" w:cs="Arial"/>
          <w:b/>
          <w:color w:val="FF0000"/>
        </w:rPr>
        <w:tab/>
        <w:t xml:space="preserve">FILM CLASSIFICATIONS </w:t>
      </w:r>
    </w:p>
    <w:p w:rsidR="00E57C93" w:rsidRDefault="00E57C93" w:rsidP="002D571E">
      <w:pPr>
        <w:autoSpaceDE w:val="0"/>
        <w:autoSpaceDN w:val="0"/>
        <w:adjustRightInd w:val="0"/>
        <w:ind w:left="720" w:hanging="720"/>
        <w:rPr>
          <w:rFonts w:ascii="Arial" w:eastAsia="Calibri" w:hAnsi="Arial" w:cs="Arial"/>
          <w:b/>
          <w:color w:val="FF0000"/>
        </w:rPr>
      </w:pPr>
    </w:p>
    <w:p w:rsidR="00E57C93" w:rsidRDefault="00E57C93" w:rsidP="00E57C93">
      <w:pPr>
        <w:autoSpaceDE w:val="0"/>
        <w:autoSpaceDN w:val="0"/>
        <w:adjustRightInd w:val="0"/>
        <w:ind w:left="720" w:hanging="720"/>
        <w:rPr>
          <w:rFonts w:ascii="Arial" w:eastAsia="Calibri" w:hAnsi="Arial" w:cs="Arial"/>
          <w:color w:val="FF0000"/>
        </w:rPr>
      </w:pPr>
      <w:r w:rsidRPr="00E57C93">
        <w:rPr>
          <w:rFonts w:ascii="Arial" w:eastAsia="Calibri" w:hAnsi="Arial" w:cs="Arial"/>
          <w:color w:val="FF0000"/>
        </w:rPr>
        <w:t>30.1</w:t>
      </w:r>
      <w:r>
        <w:rPr>
          <w:rFonts w:ascii="Arial" w:eastAsia="Calibri" w:hAnsi="Arial" w:cs="Arial"/>
          <w:color w:val="FF0000"/>
        </w:rPr>
        <w:tab/>
      </w:r>
      <w:r w:rsidRPr="00E57C93">
        <w:rPr>
          <w:rFonts w:ascii="Arial" w:eastAsia="Calibri" w:hAnsi="Arial" w:cs="Arial"/>
          <w:color w:val="FF0000"/>
        </w:rPr>
        <w:t>Where a Premises Licence authorises the exhibition of fi</w:t>
      </w:r>
      <w:r>
        <w:rPr>
          <w:rFonts w:ascii="Arial" w:eastAsia="Calibri" w:hAnsi="Arial" w:cs="Arial"/>
          <w:color w:val="FF0000"/>
        </w:rPr>
        <w:t xml:space="preserve">lms, the licence must include a </w:t>
      </w:r>
      <w:r w:rsidRPr="00E57C93">
        <w:rPr>
          <w:rFonts w:ascii="Arial" w:eastAsia="Calibri" w:hAnsi="Arial" w:cs="Arial"/>
          <w:color w:val="FF0000"/>
        </w:rPr>
        <w:t>condition requiring the admission of children to films to be restricted in accordance with:</w:t>
      </w:r>
    </w:p>
    <w:p w:rsidR="001272BA" w:rsidRPr="00E57C93" w:rsidRDefault="001272BA" w:rsidP="00E57C93">
      <w:pPr>
        <w:autoSpaceDE w:val="0"/>
        <w:autoSpaceDN w:val="0"/>
        <w:adjustRightInd w:val="0"/>
        <w:ind w:left="720" w:hanging="720"/>
        <w:rPr>
          <w:rFonts w:ascii="Arial" w:eastAsia="Calibri" w:hAnsi="Arial" w:cs="Arial"/>
          <w:color w:val="FF0000"/>
        </w:rPr>
      </w:pPr>
    </w:p>
    <w:p w:rsidR="00E57C93" w:rsidRPr="00E57C93" w:rsidRDefault="00E57C93" w:rsidP="00E57C93">
      <w:pPr>
        <w:pStyle w:val="ListParagraph"/>
        <w:numPr>
          <w:ilvl w:val="0"/>
          <w:numId w:val="48"/>
        </w:numPr>
        <w:autoSpaceDE w:val="0"/>
        <w:autoSpaceDN w:val="0"/>
        <w:adjustRightInd w:val="0"/>
        <w:rPr>
          <w:rFonts w:ascii="Arial" w:eastAsia="Calibri" w:hAnsi="Arial" w:cs="Arial"/>
          <w:color w:val="FF0000"/>
        </w:rPr>
      </w:pPr>
      <w:r w:rsidRPr="00E57C93">
        <w:rPr>
          <w:rFonts w:ascii="Arial" w:eastAsia="Calibri" w:hAnsi="Arial" w:cs="Arial"/>
          <w:color w:val="FF0000"/>
        </w:rPr>
        <w:t>Either the BBFC classification;</w:t>
      </w:r>
    </w:p>
    <w:p w:rsidR="00E57C93" w:rsidRDefault="00E57C93" w:rsidP="00E57C93">
      <w:pPr>
        <w:pStyle w:val="ListParagraph"/>
        <w:numPr>
          <w:ilvl w:val="0"/>
          <w:numId w:val="48"/>
        </w:numPr>
        <w:autoSpaceDE w:val="0"/>
        <w:autoSpaceDN w:val="0"/>
        <w:adjustRightInd w:val="0"/>
        <w:rPr>
          <w:rFonts w:ascii="Arial" w:eastAsia="Calibri" w:hAnsi="Arial" w:cs="Arial"/>
          <w:color w:val="FF0000"/>
        </w:rPr>
      </w:pPr>
      <w:r w:rsidRPr="00E57C93">
        <w:rPr>
          <w:rFonts w:ascii="Arial" w:eastAsia="Calibri" w:hAnsi="Arial" w:cs="Arial"/>
          <w:color w:val="FF0000"/>
        </w:rPr>
        <w:t>Or where the film is not classified by the BBFC, any recommendations made by the</w:t>
      </w:r>
      <w:r>
        <w:rPr>
          <w:rFonts w:ascii="Arial" w:eastAsia="Calibri" w:hAnsi="Arial" w:cs="Arial"/>
          <w:color w:val="FF0000"/>
        </w:rPr>
        <w:t xml:space="preserve"> Licensing A</w:t>
      </w:r>
      <w:r w:rsidRPr="00E57C93">
        <w:rPr>
          <w:rFonts w:ascii="Arial" w:eastAsia="Calibri" w:hAnsi="Arial" w:cs="Arial"/>
          <w:color w:val="FF0000"/>
        </w:rPr>
        <w:t>uthority.</w:t>
      </w:r>
    </w:p>
    <w:p w:rsidR="00E57C93" w:rsidRDefault="00E57C93" w:rsidP="00E57C93">
      <w:pPr>
        <w:autoSpaceDE w:val="0"/>
        <w:autoSpaceDN w:val="0"/>
        <w:adjustRightInd w:val="0"/>
        <w:rPr>
          <w:rFonts w:ascii="Arial" w:eastAsia="Calibri" w:hAnsi="Arial" w:cs="Arial"/>
          <w:color w:val="FF0000"/>
        </w:rPr>
      </w:pPr>
    </w:p>
    <w:p w:rsidR="00E57C93" w:rsidRDefault="00E57C93" w:rsidP="00E57C93">
      <w:pPr>
        <w:autoSpaceDE w:val="0"/>
        <w:autoSpaceDN w:val="0"/>
        <w:adjustRightInd w:val="0"/>
        <w:ind w:left="720" w:hanging="720"/>
        <w:rPr>
          <w:rFonts w:ascii="Arial" w:eastAsia="Calibri" w:hAnsi="Arial" w:cs="Arial"/>
          <w:color w:val="FF0000"/>
        </w:rPr>
      </w:pPr>
      <w:r>
        <w:rPr>
          <w:rFonts w:ascii="Arial" w:eastAsia="Calibri" w:hAnsi="Arial" w:cs="Arial"/>
          <w:color w:val="FF0000"/>
        </w:rPr>
        <w:t>30.2</w:t>
      </w:r>
      <w:r>
        <w:rPr>
          <w:rFonts w:ascii="Arial" w:eastAsia="Calibri" w:hAnsi="Arial" w:cs="Arial"/>
          <w:color w:val="FF0000"/>
        </w:rPr>
        <w:tab/>
      </w:r>
      <w:r w:rsidRPr="00E57C93">
        <w:rPr>
          <w:rFonts w:ascii="Arial" w:eastAsia="Calibri" w:hAnsi="Arial" w:cs="Arial"/>
          <w:color w:val="FF0000"/>
        </w:rPr>
        <w:t>In accordance with the guidance issued under section 182</w:t>
      </w:r>
      <w:r>
        <w:rPr>
          <w:rFonts w:ascii="Arial" w:eastAsia="Calibri" w:hAnsi="Arial" w:cs="Arial"/>
          <w:color w:val="FF0000"/>
        </w:rPr>
        <w:t xml:space="preserve"> of the Licensing Act 2003, the L</w:t>
      </w:r>
      <w:r w:rsidRPr="00E57C93">
        <w:rPr>
          <w:rFonts w:ascii="Arial" w:eastAsia="Calibri" w:hAnsi="Arial" w:cs="Arial"/>
          <w:color w:val="FF0000"/>
        </w:rPr>
        <w:t xml:space="preserve">icensing </w:t>
      </w:r>
      <w:r>
        <w:rPr>
          <w:rFonts w:ascii="Arial" w:eastAsia="Calibri" w:hAnsi="Arial" w:cs="Arial"/>
          <w:color w:val="FF0000"/>
        </w:rPr>
        <w:t>A</w:t>
      </w:r>
      <w:r w:rsidRPr="00E57C93">
        <w:rPr>
          <w:rFonts w:ascii="Arial" w:eastAsia="Calibri" w:hAnsi="Arial" w:cs="Arial"/>
          <w:color w:val="FF0000"/>
        </w:rPr>
        <w:t xml:space="preserve">uthority shall concern itself primarily with the </w:t>
      </w:r>
      <w:r>
        <w:rPr>
          <w:rFonts w:ascii="Arial" w:eastAsia="Calibri" w:hAnsi="Arial" w:cs="Arial"/>
          <w:color w:val="FF0000"/>
        </w:rPr>
        <w:t xml:space="preserve">protection of children from harm </w:t>
      </w:r>
      <w:r w:rsidRPr="00E57C93">
        <w:rPr>
          <w:rFonts w:ascii="Arial" w:eastAsia="Calibri" w:hAnsi="Arial" w:cs="Arial"/>
          <w:color w:val="FF0000"/>
        </w:rPr>
        <w:t xml:space="preserve">when classifying films. It will not use its powers to censor </w:t>
      </w:r>
      <w:r>
        <w:rPr>
          <w:rFonts w:ascii="Arial" w:eastAsia="Calibri" w:hAnsi="Arial" w:cs="Arial"/>
          <w:color w:val="FF0000"/>
        </w:rPr>
        <w:t xml:space="preserve">films save where there is clear </w:t>
      </w:r>
      <w:r w:rsidRPr="00E57C93">
        <w:rPr>
          <w:rFonts w:ascii="Arial" w:eastAsia="Calibri" w:hAnsi="Arial" w:cs="Arial"/>
          <w:color w:val="FF0000"/>
        </w:rPr>
        <w:t>cause to believe this is required to promote the licensing objectives.</w:t>
      </w:r>
    </w:p>
    <w:p w:rsidR="00E57C93" w:rsidRDefault="00E57C93" w:rsidP="00E57C93">
      <w:pPr>
        <w:autoSpaceDE w:val="0"/>
        <w:autoSpaceDN w:val="0"/>
        <w:adjustRightInd w:val="0"/>
        <w:ind w:left="720" w:hanging="720"/>
        <w:rPr>
          <w:rFonts w:ascii="Arial" w:eastAsia="Calibri" w:hAnsi="Arial" w:cs="Arial"/>
          <w:color w:val="FF0000"/>
        </w:rPr>
      </w:pPr>
    </w:p>
    <w:p w:rsidR="00E57C93" w:rsidRDefault="00E57C93" w:rsidP="0063727C">
      <w:pPr>
        <w:autoSpaceDE w:val="0"/>
        <w:autoSpaceDN w:val="0"/>
        <w:adjustRightInd w:val="0"/>
        <w:ind w:left="720" w:hanging="720"/>
        <w:rPr>
          <w:rFonts w:ascii="Arial" w:eastAsia="Calibri" w:hAnsi="Arial" w:cs="Arial"/>
          <w:color w:val="FF0000"/>
        </w:rPr>
      </w:pPr>
      <w:r>
        <w:rPr>
          <w:rFonts w:ascii="Arial" w:eastAsia="Calibri" w:hAnsi="Arial" w:cs="Arial"/>
          <w:color w:val="FF0000"/>
        </w:rPr>
        <w:t>30.3</w:t>
      </w:r>
      <w:r>
        <w:rPr>
          <w:rFonts w:ascii="Arial" w:eastAsia="Calibri" w:hAnsi="Arial" w:cs="Arial"/>
          <w:color w:val="FF0000"/>
        </w:rPr>
        <w:tab/>
        <w:t>The Licensing A</w:t>
      </w:r>
      <w:r w:rsidRPr="00E57C93">
        <w:rPr>
          <w:rFonts w:ascii="Arial" w:eastAsia="Calibri" w:hAnsi="Arial" w:cs="Arial"/>
          <w:color w:val="FF0000"/>
        </w:rPr>
        <w:t>uthority considers the classification system used by the BBFC t</w:t>
      </w:r>
      <w:r>
        <w:rPr>
          <w:rFonts w:ascii="Arial" w:eastAsia="Calibri" w:hAnsi="Arial" w:cs="Arial"/>
          <w:color w:val="FF0000"/>
        </w:rPr>
        <w:t xml:space="preserve">o be nationally </w:t>
      </w:r>
      <w:r w:rsidRPr="00E57C93">
        <w:rPr>
          <w:rFonts w:ascii="Arial" w:eastAsia="Calibri" w:hAnsi="Arial" w:cs="Arial"/>
          <w:color w:val="FF0000"/>
        </w:rPr>
        <w:t xml:space="preserve">understood and accepted. It will, therefore, use this system as a </w:t>
      </w:r>
      <w:r w:rsidR="001272BA">
        <w:rPr>
          <w:rFonts w:ascii="Arial" w:eastAsia="Calibri" w:hAnsi="Arial" w:cs="Arial"/>
          <w:color w:val="FF0000"/>
        </w:rPr>
        <w:t xml:space="preserve">reference point for determining </w:t>
      </w:r>
      <w:r w:rsidRPr="00E57C93">
        <w:rPr>
          <w:rFonts w:ascii="Arial" w:eastAsia="Calibri" w:hAnsi="Arial" w:cs="Arial"/>
          <w:color w:val="FF0000"/>
        </w:rPr>
        <w:t xml:space="preserve">its recommendation(s) on the restriction of access of children to </w:t>
      </w:r>
      <w:r w:rsidR="001272BA">
        <w:rPr>
          <w:rFonts w:ascii="Arial" w:eastAsia="Calibri" w:hAnsi="Arial" w:cs="Arial"/>
          <w:color w:val="FF0000"/>
        </w:rPr>
        <w:t xml:space="preserve">the film(s). However, it should </w:t>
      </w:r>
      <w:r w:rsidR="0063727C">
        <w:rPr>
          <w:rFonts w:ascii="Arial" w:eastAsia="Calibri" w:hAnsi="Arial" w:cs="Arial"/>
          <w:color w:val="FF0000"/>
        </w:rPr>
        <w:t>be noted that the Licensing A</w:t>
      </w:r>
      <w:r w:rsidRPr="00E57C93">
        <w:rPr>
          <w:rFonts w:ascii="Arial" w:eastAsia="Calibri" w:hAnsi="Arial" w:cs="Arial"/>
          <w:color w:val="FF0000"/>
        </w:rPr>
        <w:t>uthority is not obliged to follow these guidelines.</w:t>
      </w:r>
    </w:p>
    <w:p w:rsidR="00E57C93" w:rsidRDefault="00E57C93" w:rsidP="001272BA">
      <w:pPr>
        <w:autoSpaceDE w:val="0"/>
        <w:autoSpaceDN w:val="0"/>
        <w:adjustRightInd w:val="0"/>
        <w:ind w:left="720" w:hanging="720"/>
        <w:rPr>
          <w:rFonts w:ascii="Arial" w:eastAsia="Calibri" w:hAnsi="Arial" w:cs="Arial"/>
          <w:color w:val="FF0000"/>
        </w:rPr>
      </w:pPr>
      <w:r>
        <w:rPr>
          <w:rFonts w:ascii="Arial" w:eastAsia="Calibri" w:hAnsi="Arial" w:cs="Arial"/>
          <w:color w:val="FF0000"/>
        </w:rPr>
        <w:lastRenderedPageBreak/>
        <w:t>30.4</w:t>
      </w:r>
      <w:r>
        <w:rPr>
          <w:rFonts w:ascii="Arial" w:eastAsia="Calibri" w:hAnsi="Arial" w:cs="Arial"/>
          <w:color w:val="FF0000"/>
        </w:rPr>
        <w:tab/>
      </w:r>
      <w:r w:rsidRPr="00E57C93">
        <w:rPr>
          <w:rFonts w:ascii="Arial" w:eastAsia="Calibri" w:hAnsi="Arial" w:cs="Arial"/>
          <w:color w:val="FF0000"/>
        </w:rPr>
        <w:t>Req</w:t>
      </w:r>
      <w:r>
        <w:rPr>
          <w:rFonts w:ascii="Arial" w:eastAsia="Calibri" w:hAnsi="Arial" w:cs="Arial"/>
          <w:color w:val="FF0000"/>
        </w:rPr>
        <w:t>uests for certification by the L</w:t>
      </w:r>
      <w:r w:rsidRPr="00E57C93">
        <w:rPr>
          <w:rFonts w:ascii="Arial" w:eastAsia="Calibri" w:hAnsi="Arial" w:cs="Arial"/>
          <w:color w:val="FF0000"/>
        </w:rPr>
        <w:t xml:space="preserve">icensing </w:t>
      </w:r>
      <w:r>
        <w:rPr>
          <w:rFonts w:ascii="Arial" w:eastAsia="Calibri" w:hAnsi="Arial" w:cs="Arial"/>
          <w:color w:val="FF0000"/>
        </w:rPr>
        <w:t>A</w:t>
      </w:r>
      <w:r w:rsidRPr="00E57C93">
        <w:rPr>
          <w:rFonts w:ascii="Arial" w:eastAsia="Calibri" w:hAnsi="Arial" w:cs="Arial"/>
          <w:color w:val="FF0000"/>
        </w:rPr>
        <w:t>uthority sho</w:t>
      </w:r>
      <w:r>
        <w:rPr>
          <w:rFonts w:ascii="Arial" w:eastAsia="Calibri" w:hAnsi="Arial" w:cs="Arial"/>
          <w:color w:val="FF0000"/>
        </w:rPr>
        <w:t xml:space="preserve">uld be made at least in writing 28 days in </w:t>
      </w:r>
      <w:r w:rsidRPr="00E57C93">
        <w:rPr>
          <w:rFonts w:ascii="Arial" w:eastAsia="Calibri" w:hAnsi="Arial" w:cs="Arial"/>
          <w:color w:val="FF0000"/>
        </w:rPr>
        <w:t>advance of the proposed screening date and</w:t>
      </w:r>
      <w:r>
        <w:rPr>
          <w:rFonts w:ascii="Arial" w:eastAsia="Calibri" w:hAnsi="Arial" w:cs="Arial"/>
          <w:color w:val="FF0000"/>
        </w:rPr>
        <w:t xml:space="preserve"> submitted to the Licensing Authority. Requests</w:t>
      </w:r>
      <w:r w:rsidR="001272BA">
        <w:rPr>
          <w:rFonts w:ascii="Arial" w:eastAsia="Calibri" w:hAnsi="Arial" w:cs="Arial"/>
          <w:color w:val="FF0000"/>
        </w:rPr>
        <w:t xml:space="preserve"> </w:t>
      </w:r>
      <w:r w:rsidRPr="00E57C93">
        <w:rPr>
          <w:rFonts w:ascii="Arial" w:eastAsia="Calibri" w:hAnsi="Arial" w:cs="Arial"/>
          <w:color w:val="FF0000"/>
        </w:rPr>
        <w:t>should include:</w:t>
      </w:r>
    </w:p>
    <w:p w:rsidR="001272BA" w:rsidRPr="00E57C93" w:rsidRDefault="001272BA" w:rsidP="00E57C93">
      <w:pPr>
        <w:autoSpaceDE w:val="0"/>
        <w:autoSpaceDN w:val="0"/>
        <w:adjustRightInd w:val="0"/>
        <w:rPr>
          <w:rFonts w:ascii="Arial" w:eastAsia="Calibri" w:hAnsi="Arial" w:cs="Arial"/>
          <w:color w:val="FF0000"/>
        </w:rPr>
      </w:pPr>
    </w:p>
    <w:p w:rsidR="00E57C93" w:rsidRPr="00E57C93" w:rsidRDefault="00E57C93" w:rsidP="00E57C93">
      <w:pPr>
        <w:pStyle w:val="ListParagraph"/>
        <w:numPr>
          <w:ilvl w:val="0"/>
          <w:numId w:val="49"/>
        </w:numPr>
        <w:autoSpaceDE w:val="0"/>
        <w:autoSpaceDN w:val="0"/>
        <w:adjustRightInd w:val="0"/>
        <w:rPr>
          <w:rFonts w:ascii="Arial" w:eastAsia="Calibri" w:hAnsi="Arial" w:cs="Arial"/>
          <w:color w:val="FF0000"/>
        </w:rPr>
      </w:pPr>
      <w:r w:rsidRPr="00E57C93">
        <w:rPr>
          <w:rFonts w:ascii="Arial" w:eastAsia="Calibri" w:hAnsi="Arial" w:cs="Arial"/>
          <w:color w:val="FF0000"/>
        </w:rPr>
        <w:t>A DVD copy of the film</w:t>
      </w:r>
    </w:p>
    <w:p w:rsidR="00E57C93" w:rsidRPr="00E57C93" w:rsidRDefault="00E57C93" w:rsidP="00E57C93">
      <w:pPr>
        <w:pStyle w:val="ListParagraph"/>
        <w:numPr>
          <w:ilvl w:val="0"/>
          <w:numId w:val="49"/>
        </w:numPr>
        <w:autoSpaceDE w:val="0"/>
        <w:autoSpaceDN w:val="0"/>
        <w:adjustRightInd w:val="0"/>
        <w:rPr>
          <w:rFonts w:ascii="Arial" w:eastAsia="Calibri" w:hAnsi="Arial" w:cs="Arial"/>
          <w:color w:val="FF0000"/>
        </w:rPr>
      </w:pPr>
      <w:r w:rsidRPr="00E57C93">
        <w:rPr>
          <w:rFonts w:ascii="Arial" w:eastAsia="Calibri" w:hAnsi="Arial" w:cs="Arial"/>
          <w:color w:val="FF0000"/>
        </w:rPr>
        <w:t>Details of any existing classification issued by an existing classification body, whether</w:t>
      </w:r>
    </w:p>
    <w:p w:rsidR="00E57C93" w:rsidRPr="00E57C93" w:rsidRDefault="00E57C93" w:rsidP="00E57C93">
      <w:pPr>
        <w:autoSpaceDE w:val="0"/>
        <w:autoSpaceDN w:val="0"/>
        <w:adjustRightInd w:val="0"/>
        <w:ind w:left="360" w:firstLine="720"/>
        <w:rPr>
          <w:rFonts w:ascii="Arial" w:eastAsia="Calibri" w:hAnsi="Arial" w:cs="Arial"/>
          <w:color w:val="FF0000"/>
        </w:rPr>
      </w:pPr>
      <w:r w:rsidRPr="00E57C93">
        <w:rPr>
          <w:rFonts w:ascii="Arial" w:eastAsia="Calibri" w:hAnsi="Arial" w:cs="Arial"/>
          <w:color w:val="FF0000"/>
        </w:rPr>
        <w:t>within or outside the UK</w:t>
      </w:r>
    </w:p>
    <w:p w:rsidR="00E57C93" w:rsidRPr="00E57C93" w:rsidRDefault="00E57C93" w:rsidP="00E57C93">
      <w:pPr>
        <w:pStyle w:val="ListParagraph"/>
        <w:numPr>
          <w:ilvl w:val="0"/>
          <w:numId w:val="50"/>
        </w:numPr>
        <w:autoSpaceDE w:val="0"/>
        <w:autoSpaceDN w:val="0"/>
        <w:adjustRightInd w:val="0"/>
        <w:rPr>
          <w:rFonts w:ascii="Arial" w:eastAsia="Calibri" w:hAnsi="Arial" w:cs="Arial"/>
          <w:color w:val="FF0000"/>
        </w:rPr>
      </w:pPr>
      <w:r w:rsidRPr="00E57C93">
        <w:rPr>
          <w:rFonts w:ascii="Arial" w:eastAsia="Calibri" w:hAnsi="Arial" w:cs="Arial"/>
          <w:color w:val="FF0000"/>
        </w:rPr>
        <w:t>A synopsis identifying the material within the film considered by the exhibitor to be likely</w:t>
      </w:r>
      <w:r>
        <w:rPr>
          <w:rFonts w:ascii="Arial" w:eastAsia="Calibri" w:hAnsi="Arial" w:cs="Arial"/>
          <w:color w:val="FF0000"/>
        </w:rPr>
        <w:t xml:space="preserve"> </w:t>
      </w:r>
      <w:r w:rsidRPr="00E57C93">
        <w:rPr>
          <w:rFonts w:ascii="Arial" w:eastAsia="Calibri" w:hAnsi="Arial" w:cs="Arial"/>
          <w:color w:val="FF0000"/>
        </w:rPr>
        <w:t>to have a bearing on the age limit for the audience for exhibition of the film</w:t>
      </w:r>
    </w:p>
    <w:p w:rsidR="00E57C93" w:rsidRPr="001272BA" w:rsidRDefault="00E57C93" w:rsidP="001272BA">
      <w:pPr>
        <w:pStyle w:val="ListParagraph"/>
        <w:numPr>
          <w:ilvl w:val="0"/>
          <w:numId w:val="50"/>
        </w:numPr>
        <w:autoSpaceDE w:val="0"/>
        <w:autoSpaceDN w:val="0"/>
        <w:adjustRightInd w:val="0"/>
        <w:rPr>
          <w:rFonts w:ascii="Arial" w:eastAsia="Calibri" w:hAnsi="Arial" w:cs="Arial"/>
          <w:color w:val="FF0000"/>
        </w:rPr>
      </w:pPr>
      <w:r w:rsidRPr="001272BA">
        <w:rPr>
          <w:rFonts w:ascii="Arial" w:eastAsia="Calibri" w:hAnsi="Arial" w:cs="Arial"/>
          <w:color w:val="FF0000"/>
        </w:rPr>
        <w:t>Such recommendation as may have been made by the film-maker upon age limit for the</w:t>
      </w:r>
    </w:p>
    <w:p w:rsidR="00E57C93" w:rsidRPr="00E57C93" w:rsidRDefault="00E57C93" w:rsidP="001272BA">
      <w:pPr>
        <w:autoSpaceDE w:val="0"/>
        <w:autoSpaceDN w:val="0"/>
        <w:adjustRightInd w:val="0"/>
        <w:ind w:left="360" w:firstLine="720"/>
        <w:rPr>
          <w:rFonts w:ascii="Arial" w:eastAsia="Calibri" w:hAnsi="Arial" w:cs="Arial"/>
          <w:color w:val="FF0000"/>
        </w:rPr>
      </w:pPr>
      <w:r w:rsidRPr="00E57C93">
        <w:rPr>
          <w:rFonts w:ascii="Arial" w:eastAsia="Calibri" w:hAnsi="Arial" w:cs="Arial"/>
          <w:color w:val="FF0000"/>
        </w:rPr>
        <w:t>intended audience for exhibition of the film</w:t>
      </w:r>
    </w:p>
    <w:p w:rsidR="00E57C93" w:rsidRDefault="00E57C93" w:rsidP="001272BA">
      <w:pPr>
        <w:pStyle w:val="ListParagraph"/>
        <w:numPr>
          <w:ilvl w:val="0"/>
          <w:numId w:val="51"/>
        </w:numPr>
        <w:autoSpaceDE w:val="0"/>
        <w:autoSpaceDN w:val="0"/>
        <w:adjustRightInd w:val="0"/>
        <w:rPr>
          <w:rFonts w:ascii="Arial" w:eastAsia="Calibri" w:hAnsi="Arial" w:cs="Arial"/>
          <w:color w:val="FF0000"/>
        </w:rPr>
      </w:pPr>
      <w:r w:rsidRPr="001272BA">
        <w:rPr>
          <w:rFonts w:ascii="Arial" w:eastAsia="Calibri" w:hAnsi="Arial" w:cs="Arial"/>
          <w:color w:val="FF0000"/>
        </w:rPr>
        <w:t>Proposal of age restriction by the applicant.</w:t>
      </w:r>
    </w:p>
    <w:p w:rsidR="00727F55" w:rsidRDefault="00727F55" w:rsidP="00727F55">
      <w:pPr>
        <w:autoSpaceDE w:val="0"/>
        <w:autoSpaceDN w:val="0"/>
        <w:adjustRightInd w:val="0"/>
        <w:rPr>
          <w:rFonts w:ascii="Arial" w:eastAsia="Calibri" w:hAnsi="Arial" w:cs="Arial"/>
          <w:color w:val="FF0000"/>
        </w:rPr>
      </w:pPr>
    </w:p>
    <w:p w:rsidR="00727F55" w:rsidRDefault="00727F55" w:rsidP="00727F55">
      <w:pPr>
        <w:autoSpaceDE w:val="0"/>
        <w:autoSpaceDN w:val="0"/>
        <w:adjustRightInd w:val="0"/>
        <w:rPr>
          <w:rFonts w:ascii="Arial" w:eastAsia="Calibri" w:hAnsi="Arial" w:cs="Arial"/>
          <w:color w:val="FF0000"/>
        </w:rPr>
      </w:pPr>
    </w:p>
    <w:p w:rsidR="00727F55" w:rsidRDefault="00727F55" w:rsidP="00727F55">
      <w:pPr>
        <w:autoSpaceDE w:val="0"/>
        <w:autoSpaceDN w:val="0"/>
        <w:adjustRightInd w:val="0"/>
        <w:rPr>
          <w:rFonts w:ascii="Arial" w:eastAsia="Calibri" w:hAnsi="Arial" w:cs="Arial"/>
          <w:b/>
          <w:color w:val="FF0000"/>
        </w:rPr>
      </w:pPr>
      <w:r w:rsidRPr="00727F55">
        <w:rPr>
          <w:rFonts w:ascii="Arial" w:eastAsia="Calibri" w:hAnsi="Arial" w:cs="Arial"/>
          <w:b/>
          <w:color w:val="FF0000"/>
        </w:rPr>
        <w:t>31.0</w:t>
      </w:r>
      <w:r w:rsidRPr="00727F55">
        <w:rPr>
          <w:rFonts w:ascii="Arial" w:eastAsia="Calibri" w:hAnsi="Arial" w:cs="Arial"/>
          <w:b/>
          <w:color w:val="FF0000"/>
        </w:rPr>
        <w:tab/>
        <w:t xml:space="preserve">COUNTER TERRORISM </w:t>
      </w:r>
    </w:p>
    <w:p w:rsidR="00BF318E" w:rsidRDefault="00BF318E" w:rsidP="00727F55">
      <w:pPr>
        <w:autoSpaceDE w:val="0"/>
        <w:autoSpaceDN w:val="0"/>
        <w:adjustRightInd w:val="0"/>
        <w:rPr>
          <w:rFonts w:ascii="Arial" w:eastAsia="Calibri" w:hAnsi="Arial" w:cs="Arial"/>
          <w:b/>
          <w:color w:val="FF0000"/>
        </w:rPr>
      </w:pPr>
    </w:p>
    <w:p w:rsidR="00727F55" w:rsidRDefault="00BF318E" w:rsidP="003B4BF1">
      <w:pPr>
        <w:autoSpaceDE w:val="0"/>
        <w:autoSpaceDN w:val="0"/>
        <w:adjustRightInd w:val="0"/>
        <w:ind w:left="720" w:hanging="720"/>
        <w:rPr>
          <w:rFonts w:ascii="Arial" w:eastAsia="Calibri" w:hAnsi="Arial" w:cs="Arial"/>
          <w:color w:val="FF0000"/>
        </w:rPr>
      </w:pPr>
      <w:r w:rsidRPr="00BF318E">
        <w:rPr>
          <w:rFonts w:ascii="Arial" w:eastAsia="Calibri" w:hAnsi="Arial" w:cs="Arial"/>
          <w:color w:val="FF0000"/>
        </w:rPr>
        <w:t>31.1</w:t>
      </w:r>
      <w:r>
        <w:rPr>
          <w:rFonts w:ascii="Arial" w:eastAsia="Calibri" w:hAnsi="Arial" w:cs="Arial"/>
          <w:color w:val="FF0000"/>
        </w:rPr>
        <w:tab/>
      </w:r>
      <w:r w:rsidR="003B4BF1" w:rsidRPr="003B4BF1">
        <w:rPr>
          <w:rFonts w:ascii="Arial" w:eastAsia="Calibri" w:hAnsi="Arial" w:cs="Arial"/>
          <w:color w:val="FF0000"/>
        </w:rPr>
        <w:t>Crowded places, such as bars, pubs, nightclubs and mu</w:t>
      </w:r>
      <w:r w:rsidR="003B4BF1">
        <w:rPr>
          <w:rFonts w:ascii="Arial" w:eastAsia="Calibri" w:hAnsi="Arial" w:cs="Arial"/>
          <w:color w:val="FF0000"/>
        </w:rPr>
        <w:t xml:space="preserve">sic venues have been targets of </w:t>
      </w:r>
      <w:r w:rsidR="003B4BF1" w:rsidRPr="003B4BF1">
        <w:rPr>
          <w:rFonts w:ascii="Arial" w:eastAsia="Calibri" w:hAnsi="Arial" w:cs="Arial"/>
          <w:color w:val="FF0000"/>
        </w:rPr>
        <w:t>acts of terrorism across the UK and the world. The Nati</w:t>
      </w:r>
      <w:r w:rsidR="003B4BF1">
        <w:rPr>
          <w:rFonts w:ascii="Arial" w:eastAsia="Calibri" w:hAnsi="Arial" w:cs="Arial"/>
          <w:color w:val="FF0000"/>
        </w:rPr>
        <w:t xml:space="preserve">onal Counter Terrorism Security </w:t>
      </w:r>
      <w:r w:rsidR="003B4BF1" w:rsidRPr="003B4BF1">
        <w:rPr>
          <w:rFonts w:ascii="Arial" w:eastAsia="Calibri" w:hAnsi="Arial" w:cs="Arial"/>
          <w:color w:val="FF0000"/>
        </w:rPr>
        <w:t xml:space="preserve">Office </w:t>
      </w:r>
      <w:r w:rsidR="00A04EB5">
        <w:rPr>
          <w:rFonts w:ascii="Arial" w:eastAsia="Calibri" w:hAnsi="Arial" w:cs="Arial"/>
          <w:color w:val="FF0000"/>
        </w:rPr>
        <w:t xml:space="preserve">(NaCTSO) </w:t>
      </w:r>
      <w:r w:rsidR="003B4BF1" w:rsidRPr="003B4BF1">
        <w:rPr>
          <w:rFonts w:ascii="Arial" w:eastAsia="Calibri" w:hAnsi="Arial" w:cs="Arial"/>
          <w:color w:val="FF0000"/>
        </w:rPr>
        <w:t>has produced guidance to operators of crowded pl</w:t>
      </w:r>
      <w:r w:rsidR="003B4BF1">
        <w:rPr>
          <w:rFonts w:ascii="Arial" w:eastAsia="Calibri" w:hAnsi="Arial" w:cs="Arial"/>
          <w:color w:val="FF0000"/>
        </w:rPr>
        <w:t xml:space="preserve">aces giving advice to operators </w:t>
      </w:r>
      <w:r w:rsidR="003B4BF1" w:rsidRPr="003B4BF1">
        <w:rPr>
          <w:rFonts w:ascii="Arial" w:eastAsia="Calibri" w:hAnsi="Arial" w:cs="Arial"/>
          <w:color w:val="FF0000"/>
        </w:rPr>
        <w:t>to reduce the threat of attack. Applicants and licence</w:t>
      </w:r>
      <w:r w:rsidR="003B4BF1">
        <w:rPr>
          <w:rFonts w:ascii="Arial" w:eastAsia="Calibri" w:hAnsi="Arial" w:cs="Arial"/>
          <w:color w:val="FF0000"/>
        </w:rPr>
        <w:t xml:space="preserve"> holders are encouraged to have </w:t>
      </w:r>
      <w:r w:rsidR="003B4BF1" w:rsidRPr="003B4BF1">
        <w:rPr>
          <w:rFonts w:ascii="Arial" w:eastAsia="Calibri" w:hAnsi="Arial" w:cs="Arial"/>
          <w:color w:val="FF0000"/>
        </w:rPr>
        <w:t>regard to this guidance in the design and operation of their premises.</w:t>
      </w:r>
    </w:p>
    <w:p w:rsidR="00A04EB5" w:rsidRDefault="004B11B7" w:rsidP="00A04EB5">
      <w:pPr>
        <w:autoSpaceDE w:val="0"/>
        <w:autoSpaceDN w:val="0"/>
        <w:adjustRightInd w:val="0"/>
        <w:ind w:left="720"/>
        <w:rPr>
          <w:rFonts w:ascii="Arial" w:eastAsia="Calibri" w:hAnsi="Arial" w:cs="Arial"/>
          <w:color w:val="FF0000"/>
        </w:rPr>
      </w:pPr>
      <w:hyperlink r:id="rId23" w:history="1">
        <w:r w:rsidR="00A04EB5" w:rsidRPr="00CB3DC8">
          <w:rPr>
            <w:rStyle w:val="Hyperlink"/>
            <w:rFonts w:ascii="Arial" w:eastAsia="Calibri" w:hAnsi="Arial" w:cs="Arial"/>
          </w:rPr>
          <w:t>https://assets.publishing.service.gov.uk/government/uploads/system/uploads/attachment_data/file/374593/Pubs_and_Clubs_Reviewed.pdf</w:t>
        </w:r>
      </w:hyperlink>
      <w:r w:rsidR="00A04EB5">
        <w:rPr>
          <w:rFonts w:ascii="Arial" w:eastAsia="Calibri" w:hAnsi="Arial" w:cs="Arial"/>
          <w:color w:val="FF0000"/>
        </w:rPr>
        <w:t xml:space="preserve"> </w:t>
      </w:r>
    </w:p>
    <w:p w:rsidR="003B4BF1" w:rsidRDefault="003B4BF1" w:rsidP="003B4BF1">
      <w:pPr>
        <w:autoSpaceDE w:val="0"/>
        <w:autoSpaceDN w:val="0"/>
        <w:adjustRightInd w:val="0"/>
        <w:ind w:left="720" w:hanging="720"/>
        <w:rPr>
          <w:rFonts w:ascii="Arial" w:eastAsia="Calibri" w:hAnsi="Arial" w:cs="Arial"/>
          <w:color w:val="FF0000"/>
        </w:rPr>
      </w:pPr>
    </w:p>
    <w:p w:rsidR="00040407" w:rsidRDefault="00A04EB5" w:rsidP="00A04EB5">
      <w:pPr>
        <w:autoSpaceDE w:val="0"/>
        <w:autoSpaceDN w:val="0"/>
        <w:adjustRightInd w:val="0"/>
        <w:ind w:left="720" w:hanging="720"/>
        <w:rPr>
          <w:rFonts w:ascii="Arial" w:eastAsia="Calibri" w:hAnsi="Arial" w:cs="Arial"/>
          <w:color w:val="FF0000"/>
        </w:rPr>
      </w:pPr>
      <w:r>
        <w:rPr>
          <w:rFonts w:ascii="Arial" w:eastAsia="Calibri" w:hAnsi="Arial" w:cs="Arial"/>
          <w:color w:val="FF0000"/>
        </w:rPr>
        <w:t>31.2</w:t>
      </w:r>
      <w:r>
        <w:rPr>
          <w:rFonts w:ascii="Arial" w:eastAsia="Calibri" w:hAnsi="Arial" w:cs="Arial"/>
          <w:color w:val="FF0000"/>
        </w:rPr>
        <w:tab/>
      </w:r>
      <w:r w:rsidRPr="00A04EB5">
        <w:rPr>
          <w:rFonts w:ascii="Arial" w:eastAsia="Calibri" w:hAnsi="Arial" w:cs="Arial"/>
          <w:color w:val="FF0000"/>
        </w:rPr>
        <w:t>ACT (formerly known as Project Griffin) is the national counter terrorism awareness initiative for organis</w:t>
      </w:r>
      <w:r>
        <w:rPr>
          <w:rFonts w:ascii="Arial" w:eastAsia="Calibri" w:hAnsi="Arial" w:cs="Arial"/>
          <w:color w:val="FF0000"/>
        </w:rPr>
        <w:t>a</w:t>
      </w:r>
      <w:r w:rsidRPr="00A04EB5">
        <w:rPr>
          <w:rFonts w:ascii="Arial" w:eastAsia="Calibri" w:hAnsi="Arial" w:cs="Arial"/>
          <w:color w:val="FF0000"/>
        </w:rPr>
        <w:t xml:space="preserve">tions produced by </w:t>
      </w:r>
      <w:r>
        <w:rPr>
          <w:rFonts w:ascii="Arial" w:eastAsia="Calibri" w:hAnsi="Arial" w:cs="Arial"/>
          <w:color w:val="FF0000"/>
        </w:rPr>
        <w:t>NaCTSO to protect</w:t>
      </w:r>
      <w:r w:rsidRPr="00A04EB5">
        <w:rPr>
          <w:rFonts w:ascii="Arial" w:eastAsia="Calibri" w:hAnsi="Arial" w:cs="Arial"/>
          <w:color w:val="FF0000"/>
        </w:rPr>
        <w:t xml:space="preserve"> towns and cities and communities from the threat of terrorism.</w:t>
      </w:r>
      <w:r>
        <w:rPr>
          <w:rFonts w:ascii="Arial" w:eastAsia="Calibri" w:hAnsi="Arial" w:cs="Arial"/>
          <w:color w:val="FF0000"/>
        </w:rPr>
        <w:t xml:space="preserve"> </w:t>
      </w:r>
      <w:r w:rsidRPr="00A04EB5">
        <w:rPr>
          <w:rFonts w:ascii="Arial" w:eastAsia="Calibri" w:hAnsi="Arial" w:cs="Arial"/>
          <w:color w:val="FF0000"/>
        </w:rPr>
        <w:t xml:space="preserve">ACT aims to advise raise awareness among security personnel, managers and other front line staff about </w:t>
      </w:r>
      <w:r>
        <w:rPr>
          <w:rFonts w:ascii="Arial" w:eastAsia="Calibri" w:hAnsi="Arial" w:cs="Arial"/>
          <w:color w:val="FF0000"/>
        </w:rPr>
        <w:t>counter-terrorism measures so that everyone is better</w:t>
      </w:r>
      <w:r w:rsidRPr="00A04EB5">
        <w:rPr>
          <w:rFonts w:ascii="Arial" w:eastAsia="Calibri" w:hAnsi="Arial" w:cs="Arial"/>
          <w:color w:val="FF0000"/>
        </w:rPr>
        <w:t xml:space="preserve"> equipped to deal with security challenges on a day-to-day basis and in the event of a major incident.</w:t>
      </w:r>
      <w:r>
        <w:rPr>
          <w:rFonts w:ascii="Arial" w:eastAsia="Calibri" w:hAnsi="Arial" w:cs="Arial"/>
          <w:color w:val="FF0000"/>
        </w:rPr>
        <w:t xml:space="preserve"> </w:t>
      </w:r>
      <w:r w:rsidR="0063727C">
        <w:rPr>
          <w:rFonts w:ascii="Arial" w:eastAsia="Calibri" w:hAnsi="Arial" w:cs="Arial"/>
          <w:color w:val="FF0000"/>
        </w:rPr>
        <w:t xml:space="preserve">ACT </w:t>
      </w:r>
      <w:r>
        <w:rPr>
          <w:rFonts w:ascii="Arial" w:eastAsia="Calibri" w:hAnsi="Arial" w:cs="Arial"/>
          <w:color w:val="FF0000"/>
        </w:rPr>
        <w:t>E-Learning guidance /</w:t>
      </w:r>
      <w:r w:rsidR="007E661A">
        <w:rPr>
          <w:rFonts w:ascii="Arial" w:eastAsia="Calibri" w:hAnsi="Arial" w:cs="Arial"/>
          <w:color w:val="FF0000"/>
        </w:rPr>
        <w:t xml:space="preserve">          training is available</w:t>
      </w:r>
      <w:r>
        <w:rPr>
          <w:rFonts w:ascii="Arial" w:eastAsia="Calibri" w:hAnsi="Arial" w:cs="Arial"/>
          <w:color w:val="FF0000"/>
        </w:rPr>
        <w:t xml:space="preserve"> at </w:t>
      </w:r>
      <w:hyperlink r:id="rId24" w:history="1">
        <w:r w:rsidRPr="00CB3DC8">
          <w:rPr>
            <w:rStyle w:val="Hyperlink"/>
            <w:rFonts w:ascii="Arial" w:eastAsia="Calibri" w:hAnsi="Arial" w:cs="Arial"/>
          </w:rPr>
          <w:t>https://www.gov.uk/government/news/act-awareness-elearning</w:t>
        </w:r>
      </w:hyperlink>
      <w:r>
        <w:rPr>
          <w:rFonts w:ascii="Arial" w:eastAsia="Calibri" w:hAnsi="Arial" w:cs="Arial"/>
          <w:color w:val="FF0000"/>
        </w:rPr>
        <w:t xml:space="preserve"> </w:t>
      </w:r>
    </w:p>
    <w:p w:rsidR="005928B6" w:rsidRDefault="005928B6" w:rsidP="00A04EB5">
      <w:pPr>
        <w:autoSpaceDE w:val="0"/>
        <w:autoSpaceDN w:val="0"/>
        <w:adjustRightInd w:val="0"/>
        <w:ind w:left="720" w:hanging="720"/>
        <w:rPr>
          <w:rFonts w:ascii="Arial" w:eastAsia="Calibri" w:hAnsi="Arial" w:cs="Arial"/>
          <w:color w:val="FF0000"/>
        </w:rPr>
      </w:pPr>
    </w:p>
    <w:p w:rsidR="005928B6" w:rsidRDefault="005928B6" w:rsidP="00A04EB5">
      <w:pPr>
        <w:autoSpaceDE w:val="0"/>
        <w:autoSpaceDN w:val="0"/>
        <w:adjustRightInd w:val="0"/>
        <w:ind w:left="720" w:hanging="720"/>
        <w:rPr>
          <w:rFonts w:ascii="Arial" w:eastAsia="Calibri" w:hAnsi="Arial" w:cs="Arial"/>
          <w:color w:val="FF0000"/>
        </w:rPr>
      </w:pPr>
    </w:p>
    <w:p w:rsidR="005928B6" w:rsidRDefault="005928B6" w:rsidP="00A04EB5">
      <w:pPr>
        <w:autoSpaceDE w:val="0"/>
        <w:autoSpaceDN w:val="0"/>
        <w:adjustRightInd w:val="0"/>
        <w:ind w:left="720" w:hanging="720"/>
        <w:rPr>
          <w:rFonts w:ascii="Arial" w:eastAsia="Calibri" w:hAnsi="Arial" w:cs="Arial"/>
          <w:b/>
          <w:color w:val="FF0000"/>
        </w:rPr>
      </w:pPr>
      <w:r w:rsidRPr="005928B6">
        <w:rPr>
          <w:rFonts w:ascii="Arial" w:eastAsia="Calibri" w:hAnsi="Arial" w:cs="Arial"/>
          <w:b/>
          <w:color w:val="FF0000"/>
        </w:rPr>
        <w:t>32.0</w:t>
      </w:r>
      <w:r w:rsidRPr="005928B6">
        <w:rPr>
          <w:rFonts w:ascii="Arial" w:eastAsia="Calibri" w:hAnsi="Arial" w:cs="Arial"/>
          <w:b/>
          <w:color w:val="FF0000"/>
        </w:rPr>
        <w:tab/>
        <w:t xml:space="preserve">PUBLIC HEALTH </w:t>
      </w:r>
    </w:p>
    <w:p w:rsidR="005928B6" w:rsidRDefault="005928B6" w:rsidP="00A04EB5">
      <w:pPr>
        <w:autoSpaceDE w:val="0"/>
        <w:autoSpaceDN w:val="0"/>
        <w:adjustRightInd w:val="0"/>
        <w:ind w:left="720" w:hanging="720"/>
        <w:rPr>
          <w:rFonts w:ascii="Arial" w:eastAsia="Calibri" w:hAnsi="Arial" w:cs="Arial"/>
          <w:b/>
          <w:color w:val="FF0000"/>
        </w:rPr>
      </w:pPr>
    </w:p>
    <w:p w:rsidR="005928B6" w:rsidRDefault="005928B6" w:rsidP="005928B6">
      <w:pPr>
        <w:autoSpaceDE w:val="0"/>
        <w:autoSpaceDN w:val="0"/>
        <w:adjustRightInd w:val="0"/>
        <w:ind w:left="720" w:hanging="720"/>
        <w:rPr>
          <w:rFonts w:ascii="Arial" w:eastAsia="Calibri" w:hAnsi="Arial" w:cs="Arial"/>
          <w:color w:val="FF0000"/>
        </w:rPr>
      </w:pPr>
      <w:r>
        <w:rPr>
          <w:rFonts w:ascii="Arial" w:eastAsia="Calibri" w:hAnsi="Arial" w:cs="Arial"/>
          <w:color w:val="FF0000"/>
        </w:rPr>
        <w:t>32.1</w:t>
      </w:r>
      <w:r>
        <w:rPr>
          <w:rFonts w:ascii="Arial" w:eastAsia="Calibri" w:hAnsi="Arial" w:cs="Arial"/>
          <w:color w:val="FF0000"/>
        </w:rPr>
        <w:tab/>
      </w:r>
      <w:r w:rsidRPr="005928B6">
        <w:rPr>
          <w:rFonts w:ascii="Arial" w:eastAsia="Calibri" w:hAnsi="Arial" w:cs="Arial"/>
          <w:color w:val="FF0000"/>
        </w:rPr>
        <w:t>Section 104 of the Police Reform and</w:t>
      </w:r>
      <w:r>
        <w:rPr>
          <w:rFonts w:ascii="Arial" w:eastAsia="Calibri" w:hAnsi="Arial" w:cs="Arial"/>
          <w:color w:val="FF0000"/>
        </w:rPr>
        <w:t xml:space="preserve"> Social Responsibility Act 2011 </w:t>
      </w:r>
      <w:r w:rsidRPr="005928B6">
        <w:rPr>
          <w:rFonts w:ascii="Arial" w:eastAsia="Calibri" w:hAnsi="Arial" w:cs="Arial"/>
          <w:color w:val="FF0000"/>
        </w:rPr>
        <w:t xml:space="preserve">amends the </w:t>
      </w:r>
      <w:r>
        <w:rPr>
          <w:rFonts w:ascii="Arial" w:eastAsia="Calibri" w:hAnsi="Arial" w:cs="Arial"/>
          <w:color w:val="FF0000"/>
        </w:rPr>
        <w:t xml:space="preserve">Licensing Act 2003 </w:t>
      </w:r>
      <w:r w:rsidR="004D0B8A" w:rsidRPr="004D0B8A">
        <w:rPr>
          <w:rFonts w:ascii="Arial" w:eastAsia="Calibri" w:hAnsi="Arial" w:cs="Arial"/>
          <w:color w:val="FF0000"/>
        </w:rPr>
        <w:t>by adding local directors of public health to the list of responsible authorities, meaning that local public health bodies are now consulted in respect of every licensing appli</w:t>
      </w:r>
      <w:r w:rsidR="0063727C">
        <w:rPr>
          <w:rFonts w:ascii="Arial" w:eastAsia="Calibri" w:hAnsi="Arial" w:cs="Arial"/>
          <w:color w:val="FF0000"/>
        </w:rPr>
        <w:t>cation processed by the L</w:t>
      </w:r>
      <w:r w:rsidR="0001003C">
        <w:rPr>
          <w:rFonts w:ascii="Arial" w:eastAsia="Calibri" w:hAnsi="Arial" w:cs="Arial"/>
          <w:color w:val="FF0000"/>
        </w:rPr>
        <w:t>icensing</w:t>
      </w:r>
      <w:r w:rsidR="0063727C">
        <w:rPr>
          <w:rFonts w:ascii="Arial" w:eastAsia="Calibri" w:hAnsi="Arial" w:cs="Arial"/>
          <w:color w:val="FF0000"/>
        </w:rPr>
        <w:t xml:space="preserve"> A</w:t>
      </w:r>
      <w:r w:rsidR="004D0B8A" w:rsidRPr="004D0B8A">
        <w:rPr>
          <w:rFonts w:ascii="Arial" w:eastAsia="Calibri" w:hAnsi="Arial" w:cs="Arial"/>
          <w:color w:val="FF0000"/>
        </w:rPr>
        <w:t>uthority</w:t>
      </w:r>
      <w:r w:rsidR="004D0B8A">
        <w:rPr>
          <w:rFonts w:ascii="Arial" w:eastAsia="Calibri" w:hAnsi="Arial" w:cs="Arial"/>
          <w:color w:val="FF0000"/>
        </w:rPr>
        <w:t>.</w:t>
      </w:r>
    </w:p>
    <w:p w:rsidR="004D0B8A" w:rsidRDefault="004D0B8A" w:rsidP="005928B6">
      <w:pPr>
        <w:autoSpaceDE w:val="0"/>
        <w:autoSpaceDN w:val="0"/>
        <w:adjustRightInd w:val="0"/>
        <w:ind w:left="720" w:hanging="720"/>
        <w:rPr>
          <w:rFonts w:ascii="Arial" w:eastAsia="Calibri" w:hAnsi="Arial" w:cs="Arial"/>
          <w:color w:val="FF0000"/>
        </w:rPr>
      </w:pPr>
    </w:p>
    <w:p w:rsidR="004D0B8A" w:rsidRDefault="004D0B8A" w:rsidP="004D0B8A">
      <w:pPr>
        <w:autoSpaceDE w:val="0"/>
        <w:autoSpaceDN w:val="0"/>
        <w:adjustRightInd w:val="0"/>
        <w:ind w:left="720" w:hanging="720"/>
        <w:rPr>
          <w:rFonts w:ascii="Arial" w:eastAsia="Calibri" w:hAnsi="Arial" w:cs="Arial"/>
          <w:color w:val="FF0000"/>
        </w:rPr>
      </w:pPr>
      <w:r>
        <w:rPr>
          <w:rFonts w:ascii="Arial" w:eastAsia="Calibri" w:hAnsi="Arial" w:cs="Arial"/>
          <w:color w:val="FF0000"/>
        </w:rPr>
        <w:t>32.2</w:t>
      </w:r>
      <w:r>
        <w:rPr>
          <w:rFonts w:ascii="Arial" w:eastAsia="Calibri" w:hAnsi="Arial" w:cs="Arial"/>
          <w:color w:val="FF0000"/>
        </w:rPr>
        <w:tab/>
      </w:r>
      <w:r w:rsidRPr="004D0B8A">
        <w:rPr>
          <w:rFonts w:ascii="Arial" w:eastAsia="Calibri" w:hAnsi="Arial" w:cs="Arial"/>
          <w:color w:val="FF0000"/>
        </w:rPr>
        <w:t xml:space="preserve">As a responsible authority, the </w:t>
      </w:r>
      <w:r>
        <w:rPr>
          <w:rFonts w:ascii="Arial" w:eastAsia="Calibri" w:hAnsi="Arial" w:cs="Arial"/>
          <w:color w:val="FF0000"/>
        </w:rPr>
        <w:t xml:space="preserve">Council’s Public Health </w:t>
      </w:r>
      <w:r w:rsidR="0001003C">
        <w:rPr>
          <w:rFonts w:ascii="Arial" w:eastAsia="Calibri" w:hAnsi="Arial" w:cs="Arial"/>
          <w:color w:val="FF0000"/>
        </w:rPr>
        <w:t>department</w:t>
      </w:r>
      <w:r>
        <w:rPr>
          <w:rFonts w:ascii="Arial" w:eastAsia="Calibri" w:hAnsi="Arial" w:cs="Arial"/>
          <w:color w:val="FF0000"/>
        </w:rPr>
        <w:t xml:space="preserve"> can make representations in </w:t>
      </w:r>
      <w:r w:rsidRPr="004D0B8A">
        <w:rPr>
          <w:rFonts w:ascii="Arial" w:eastAsia="Calibri" w:hAnsi="Arial" w:cs="Arial"/>
          <w:color w:val="FF0000"/>
        </w:rPr>
        <w:t>relation to applications for the grant, variatio</w:t>
      </w:r>
      <w:r>
        <w:rPr>
          <w:rFonts w:ascii="Arial" w:eastAsia="Calibri" w:hAnsi="Arial" w:cs="Arial"/>
          <w:color w:val="FF0000"/>
        </w:rPr>
        <w:t xml:space="preserve">n, minor variation or review of </w:t>
      </w:r>
      <w:r w:rsidRPr="004D0B8A">
        <w:rPr>
          <w:rFonts w:ascii="Arial" w:eastAsia="Calibri" w:hAnsi="Arial" w:cs="Arial"/>
          <w:color w:val="FF0000"/>
        </w:rPr>
        <w:t>premises licences and club premises certifi</w:t>
      </w:r>
      <w:r w:rsidR="0001003C">
        <w:rPr>
          <w:rFonts w:ascii="Arial" w:eastAsia="Calibri" w:hAnsi="Arial" w:cs="Arial"/>
          <w:color w:val="FF0000"/>
        </w:rPr>
        <w:t xml:space="preserve">cates. In addition, </w:t>
      </w:r>
      <w:r w:rsidR="0063727C">
        <w:rPr>
          <w:rFonts w:ascii="Arial" w:eastAsia="Calibri" w:hAnsi="Arial" w:cs="Arial"/>
          <w:color w:val="FF0000"/>
        </w:rPr>
        <w:t>the Public H</w:t>
      </w:r>
      <w:r w:rsidR="0001003C">
        <w:rPr>
          <w:rFonts w:ascii="Arial" w:eastAsia="Calibri" w:hAnsi="Arial" w:cs="Arial"/>
          <w:color w:val="FF0000"/>
        </w:rPr>
        <w:t>ealth department</w:t>
      </w:r>
      <w:r>
        <w:rPr>
          <w:rFonts w:ascii="Arial" w:eastAsia="Calibri" w:hAnsi="Arial" w:cs="Arial"/>
          <w:color w:val="FF0000"/>
        </w:rPr>
        <w:t xml:space="preserve"> may </w:t>
      </w:r>
      <w:r w:rsidRPr="004D0B8A">
        <w:rPr>
          <w:rFonts w:ascii="Arial" w:eastAsia="Calibri" w:hAnsi="Arial" w:cs="Arial"/>
          <w:color w:val="FF0000"/>
        </w:rPr>
        <w:t>themselves seek a review of a premises lice</w:t>
      </w:r>
      <w:r>
        <w:rPr>
          <w:rFonts w:ascii="Arial" w:eastAsia="Calibri" w:hAnsi="Arial" w:cs="Arial"/>
          <w:color w:val="FF0000"/>
        </w:rPr>
        <w:t xml:space="preserve">nce. Any representation must be </w:t>
      </w:r>
      <w:r w:rsidRPr="004D0B8A">
        <w:rPr>
          <w:rFonts w:ascii="Arial" w:eastAsia="Calibri" w:hAnsi="Arial" w:cs="Arial"/>
          <w:color w:val="FF0000"/>
        </w:rPr>
        <w:t>specific to the premises and cannot be a general objection.</w:t>
      </w:r>
    </w:p>
    <w:p w:rsidR="0001003C" w:rsidRDefault="0001003C" w:rsidP="004D0B8A">
      <w:pPr>
        <w:autoSpaceDE w:val="0"/>
        <w:autoSpaceDN w:val="0"/>
        <w:adjustRightInd w:val="0"/>
        <w:ind w:left="720" w:hanging="720"/>
        <w:rPr>
          <w:rFonts w:ascii="Arial" w:eastAsia="Calibri" w:hAnsi="Arial" w:cs="Arial"/>
          <w:color w:val="FF0000"/>
        </w:rPr>
      </w:pPr>
    </w:p>
    <w:p w:rsidR="0001003C" w:rsidRPr="005928B6" w:rsidRDefault="0001003C" w:rsidP="0001003C">
      <w:pPr>
        <w:autoSpaceDE w:val="0"/>
        <w:autoSpaceDN w:val="0"/>
        <w:adjustRightInd w:val="0"/>
        <w:ind w:left="720" w:hanging="720"/>
        <w:rPr>
          <w:rFonts w:ascii="Arial" w:eastAsia="Calibri" w:hAnsi="Arial" w:cs="Arial"/>
          <w:color w:val="FF0000"/>
        </w:rPr>
      </w:pPr>
      <w:r>
        <w:rPr>
          <w:rFonts w:ascii="Arial" w:eastAsia="Calibri" w:hAnsi="Arial" w:cs="Arial"/>
          <w:color w:val="FF0000"/>
        </w:rPr>
        <w:t>32.3</w:t>
      </w:r>
      <w:r>
        <w:rPr>
          <w:rFonts w:ascii="Arial" w:eastAsia="Calibri" w:hAnsi="Arial" w:cs="Arial"/>
          <w:color w:val="FF0000"/>
        </w:rPr>
        <w:tab/>
      </w:r>
      <w:r w:rsidRPr="0001003C">
        <w:rPr>
          <w:rFonts w:ascii="Arial" w:eastAsia="Calibri" w:hAnsi="Arial" w:cs="Arial"/>
          <w:color w:val="FF0000"/>
        </w:rPr>
        <w:t>Represent</w:t>
      </w:r>
      <w:r>
        <w:rPr>
          <w:rFonts w:ascii="Arial" w:eastAsia="Calibri" w:hAnsi="Arial" w:cs="Arial"/>
          <w:color w:val="FF0000"/>
        </w:rPr>
        <w:t xml:space="preserve">ations should be evidence-based </w:t>
      </w:r>
      <w:r w:rsidRPr="0001003C">
        <w:rPr>
          <w:rFonts w:ascii="Arial" w:eastAsia="Calibri" w:hAnsi="Arial" w:cs="Arial"/>
          <w:color w:val="FF0000"/>
        </w:rPr>
        <w:t>and shou</w:t>
      </w:r>
      <w:r>
        <w:rPr>
          <w:rFonts w:ascii="Arial" w:eastAsia="Calibri" w:hAnsi="Arial" w:cs="Arial"/>
          <w:color w:val="FF0000"/>
        </w:rPr>
        <w:t xml:space="preserve">ld demonstrably refer to one or </w:t>
      </w:r>
      <w:r w:rsidRPr="0001003C">
        <w:rPr>
          <w:rFonts w:ascii="Arial" w:eastAsia="Calibri" w:hAnsi="Arial" w:cs="Arial"/>
          <w:color w:val="FF0000"/>
        </w:rPr>
        <w:t>more of the li</w:t>
      </w:r>
      <w:r>
        <w:rPr>
          <w:rFonts w:ascii="Arial" w:eastAsia="Calibri" w:hAnsi="Arial" w:cs="Arial"/>
          <w:color w:val="FF0000"/>
        </w:rPr>
        <w:t xml:space="preserve">censing objectives. As there is </w:t>
      </w:r>
      <w:r w:rsidRPr="0001003C">
        <w:rPr>
          <w:rFonts w:ascii="Arial" w:eastAsia="Calibri" w:hAnsi="Arial" w:cs="Arial"/>
          <w:color w:val="FF0000"/>
        </w:rPr>
        <w:t>no licensi</w:t>
      </w:r>
      <w:r>
        <w:rPr>
          <w:rFonts w:ascii="Arial" w:eastAsia="Calibri" w:hAnsi="Arial" w:cs="Arial"/>
          <w:color w:val="FF0000"/>
        </w:rPr>
        <w:t xml:space="preserve">ng objective relating to public </w:t>
      </w:r>
      <w:r w:rsidRPr="0001003C">
        <w:rPr>
          <w:rFonts w:ascii="Arial" w:eastAsia="Calibri" w:hAnsi="Arial" w:cs="Arial"/>
          <w:color w:val="FF0000"/>
        </w:rPr>
        <w:t>health, the Co</w:t>
      </w:r>
      <w:r w:rsidR="0063727C">
        <w:rPr>
          <w:rFonts w:ascii="Arial" w:eastAsia="Calibri" w:hAnsi="Arial" w:cs="Arial"/>
          <w:color w:val="FF0000"/>
        </w:rPr>
        <w:t>uncil’s Public H</w:t>
      </w:r>
      <w:r w:rsidRPr="0001003C">
        <w:rPr>
          <w:rFonts w:ascii="Arial" w:eastAsia="Calibri" w:hAnsi="Arial" w:cs="Arial"/>
          <w:color w:val="FF0000"/>
        </w:rPr>
        <w:t>ealth</w:t>
      </w:r>
      <w:r>
        <w:rPr>
          <w:rFonts w:ascii="Arial" w:eastAsia="Calibri" w:hAnsi="Arial" w:cs="Arial"/>
          <w:color w:val="FF0000"/>
        </w:rPr>
        <w:t xml:space="preserve"> </w:t>
      </w:r>
      <w:r w:rsidRPr="0001003C">
        <w:rPr>
          <w:rFonts w:ascii="Arial" w:eastAsia="Calibri" w:hAnsi="Arial" w:cs="Arial"/>
          <w:color w:val="FF0000"/>
        </w:rPr>
        <w:t>department must ensure representations</w:t>
      </w:r>
      <w:r>
        <w:rPr>
          <w:rFonts w:ascii="Arial" w:eastAsia="Calibri" w:hAnsi="Arial" w:cs="Arial"/>
          <w:color w:val="FF0000"/>
        </w:rPr>
        <w:t xml:space="preserve"> </w:t>
      </w:r>
      <w:r w:rsidRPr="0001003C">
        <w:rPr>
          <w:rFonts w:ascii="Arial" w:eastAsia="Calibri" w:hAnsi="Arial" w:cs="Arial"/>
          <w:color w:val="FF0000"/>
        </w:rPr>
        <w:t>are relevant to one of the four existing</w:t>
      </w:r>
      <w:r>
        <w:rPr>
          <w:rFonts w:ascii="Arial" w:eastAsia="Calibri" w:hAnsi="Arial" w:cs="Arial"/>
          <w:color w:val="FF0000"/>
        </w:rPr>
        <w:t xml:space="preserve"> </w:t>
      </w:r>
      <w:r w:rsidRPr="0001003C">
        <w:rPr>
          <w:rFonts w:ascii="Arial" w:eastAsia="Calibri" w:hAnsi="Arial" w:cs="Arial"/>
          <w:color w:val="FF0000"/>
        </w:rPr>
        <w:t>objectives</w:t>
      </w:r>
      <w:r>
        <w:rPr>
          <w:rFonts w:ascii="Arial" w:eastAsia="Calibri" w:hAnsi="Arial" w:cs="Arial"/>
          <w:color w:val="FF0000"/>
        </w:rPr>
        <w:t>.</w:t>
      </w:r>
      <w:r w:rsidRPr="0001003C">
        <w:rPr>
          <w:rFonts w:ascii="Arial" w:eastAsia="Calibri" w:hAnsi="Arial" w:cs="Arial"/>
          <w:color w:val="FF0000"/>
        </w:rPr>
        <w:cr/>
      </w:r>
    </w:p>
    <w:p w:rsidR="005928B6" w:rsidRDefault="005928B6" w:rsidP="00A04EB5">
      <w:pPr>
        <w:autoSpaceDE w:val="0"/>
        <w:autoSpaceDN w:val="0"/>
        <w:adjustRightInd w:val="0"/>
        <w:ind w:left="720" w:hanging="720"/>
        <w:rPr>
          <w:rFonts w:ascii="Arial" w:eastAsia="Calibri" w:hAnsi="Arial" w:cs="Arial"/>
          <w:color w:val="FF0000"/>
        </w:rPr>
      </w:pPr>
    </w:p>
    <w:p w:rsidR="005928B6" w:rsidRPr="00A04EB5" w:rsidRDefault="005928B6" w:rsidP="00A04EB5">
      <w:pPr>
        <w:autoSpaceDE w:val="0"/>
        <w:autoSpaceDN w:val="0"/>
        <w:adjustRightInd w:val="0"/>
        <w:ind w:left="720" w:hanging="720"/>
        <w:rPr>
          <w:rFonts w:ascii="Arial" w:eastAsia="Calibri" w:hAnsi="Arial" w:cs="Arial"/>
          <w:color w:val="FF0000"/>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63727C" w:rsidP="00335921">
      <w:pPr>
        <w:autoSpaceDE w:val="0"/>
        <w:autoSpaceDN w:val="0"/>
        <w:adjustRightInd w:val="0"/>
        <w:rPr>
          <w:rFonts w:ascii="Arial" w:eastAsia="Calibri" w:hAnsi="Arial" w:cs="Arial"/>
          <w:b/>
          <w:color w:val="auto"/>
        </w:rPr>
      </w:pPr>
      <w:r>
        <w:rPr>
          <w:rFonts w:ascii="Arial" w:eastAsia="Calibri" w:hAnsi="Arial" w:cs="Arial"/>
          <w:b/>
          <w:color w:val="FF0000"/>
        </w:rPr>
        <w:t>33</w:t>
      </w:r>
      <w:r w:rsidR="00335921" w:rsidRPr="00D654EE">
        <w:rPr>
          <w:rFonts w:ascii="Arial" w:eastAsia="Calibri" w:hAnsi="Arial" w:cs="Arial"/>
          <w:b/>
          <w:color w:val="FF0000"/>
        </w:rPr>
        <w:t>.0</w:t>
      </w:r>
      <w:r w:rsidR="00335921" w:rsidRPr="00335921">
        <w:rPr>
          <w:rFonts w:ascii="Arial" w:eastAsia="Calibri" w:hAnsi="Arial" w:cs="Arial"/>
          <w:color w:val="auto"/>
        </w:rPr>
        <w:tab/>
      </w:r>
      <w:r w:rsidR="00335921" w:rsidRPr="00335921">
        <w:rPr>
          <w:rFonts w:ascii="Arial" w:eastAsia="Calibri" w:hAnsi="Arial" w:cs="Arial"/>
          <w:b/>
          <w:color w:val="auto"/>
        </w:rPr>
        <w:t>THE LICENSING PROCESS</w:t>
      </w: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63727C" w:rsidP="00335921">
      <w:pPr>
        <w:autoSpaceDE w:val="0"/>
        <w:autoSpaceDN w:val="0"/>
        <w:adjustRightInd w:val="0"/>
        <w:ind w:left="720" w:hanging="720"/>
        <w:rPr>
          <w:rFonts w:ascii="Arial" w:eastAsia="Calibri" w:hAnsi="Arial" w:cs="Arial"/>
          <w:color w:val="auto"/>
        </w:rPr>
      </w:pPr>
      <w:r>
        <w:rPr>
          <w:rFonts w:ascii="Arial" w:eastAsia="Calibri" w:hAnsi="Arial" w:cs="Arial"/>
          <w:color w:val="FF0000"/>
        </w:rPr>
        <w:t>33</w:t>
      </w:r>
      <w:r w:rsidR="00335921" w:rsidRPr="00D654EE">
        <w:rPr>
          <w:rFonts w:ascii="Arial" w:eastAsia="Calibri" w:hAnsi="Arial" w:cs="Arial"/>
          <w:color w:val="FF0000"/>
        </w:rPr>
        <w:t>.1</w:t>
      </w:r>
      <w:r w:rsidR="00335921" w:rsidRPr="00335921">
        <w:rPr>
          <w:rFonts w:ascii="Arial" w:eastAsia="Calibri" w:hAnsi="Arial" w:cs="Arial"/>
          <w:color w:val="auto"/>
        </w:rPr>
        <w:tab/>
        <w:t xml:space="preserve">The duties of the Licensing Authority under the Act may be carried out by the Licensing Committee, by a Sub-committee or by one or more officers, acting under authority delegated to them by the Authority. The scheme of delegations of licensing functions under the Act can be found at Appendix B. </w:t>
      </w:r>
    </w:p>
    <w:p w:rsidR="006A04FB" w:rsidRDefault="006A04FB" w:rsidP="00335921">
      <w:pPr>
        <w:autoSpaceDE w:val="0"/>
        <w:autoSpaceDN w:val="0"/>
        <w:adjustRightInd w:val="0"/>
        <w:ind w:left="720" w:hanging="720"/>
        <w:rPr>
          <w:rFonts w:ascii="Arial" w:eastAsia="Calibri" w:hAnsi="Arial" w:cs="Arial"/>
          <w:color w:val="auto"/>
        </w:rPr>
      </w:pPr>
    </w:p>
    <w:p w:rsidR="00335921" w:rsidRPr="00335921" w:rsidRDefault="0063727C" w:rsidP="00335921">
      <w:pPr>
        <w:autoSpaceDE w:val="0"/>
        <w:autoSpaceDN w:val="0"/>
        <w:adjustRightInd w:val="0"/>
        <w:ind w:left="720" w:hanging="720"/>
        <w:rPr>
          <w:rFonts w:ascii="Arial" w:eastAsia="Calibri" w:hAnsi="Arial" w:cs="Arial"/>
          <w:color w:val="auto"/>
        </w:rPr>
      </w:pPr>
      <w:r>
        <w:rPr>
          <w:rFonts w:ascii="Arial" w:eastAsia="Calibri" w:hAnsi="Arial" w:cs="Arial"/>
          <w:color w:val="FF0000"/>
        </w:rPr>
        <w:t>33</w:t>
      </w:r>
      <w:r w:rsidR="00335921" w:rsidRPr="00D654EE">
        <w:rPr>
          <w:rFonts w:ascii="Arial" w:eastAsia="Calibri" w:hAnsi="Arial" w:cs="Arial"/>
          <w:color w:val="FF0000"/>
        </w:rPr>
        <w:t>.2</w:t>
      </w:r>
      <w:r w:rsidR="00335921" w:rsidRPr="00335921">
        <w:rPr>
          <w:rFonts w:ascii="Arial" w:eastAsia="Calibri" w:hAnsi="Arial" w:cs="Arial"/>
          <w:color w:val="auto"/>
        </w:rPr>
        <w:tab/>
        <w:t>It is expected that many of the functions of the Authority will be largely administrative in nature, with no perceived areas of contention. In the interests of efficiency and cost-effectiveness these will, for the most part, be carried out by officers.</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63727C" w:rsidP="00335921">
      <w:pPr>
        <w:autoSpaceDE w:val="0"/>
        <w:autoSpaceDN w:val="0"/>
        <w:adjustRightInd w:val="0"/>
        <w:ind w:left="720" w:hanging="720"/>
        <w:rPr>
          <w:rFonts w:ascii="Arial" w:eastAsia="Calibri" w:hAnsi="Arial" w:cs="Arial"/>
          <w:color w:val="auto"/>
        </w:rPr>
      </w:pPr>
      <w:r>
        <w:rPr>
          <w:rFonts w:ascii="Arial" w:eastAsia="Calibri" w:hAnsi="Arial" w:cs="Arial"/>
          <w:color w:val="FF0000"/>
        </w:rPr>
        <w:t>33</w:t>
      </w:r>
      <w:r w:rsidR="00335921" w:rsidRPr="00D654EE">
        <w:rPr>
          <w:rFonts w:ascii="Arial" w:eastAsia="Calibri" w:hAnsi="Arial" w:cs="Arial"/>
          <w:color w:val="FF0000"/>
        </w:rPr>
        <w:t>.3</w:t>
      </w:r>
      <w:r w:rsidR="00335921" w:rsidRPr="00335921">
        <w:rPr>
          <w:rFonts w:ascii="Arial" w:eastAsia="Calibri" w:hAnsi="Arial" w:cs="Arial"/>
          <w:color w:val="auto"/>
        </w:rPr>
        <w:tab/>
        <w:t>The Authority will expect applicants to address the Licensing Objectives in their Operating Schedules, having regard to the type of premises, the licensable activities proposed, the operational procedures, the nature of the location and the needs of the local community.</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63727C" w:rsidP="00335921">
      <w:pPr>
        <w:autoSpaceDE w:val="0"/>
        <w:autoSpaceDN w:val="0"/>
        <w:adjustRightInd w:val="0"/>
        <w:ind w:left="720" w:hanging="720"/>
        <w:rPr>
          <w:rFonts w:ascii="Arial" w:eastAsia="Calibri" w:hAnsi="Arial" w:cs="Arial"/>
          <w:color w:val="auto"/>
        </w:rPr>
      </w:pPr>
      <w:r>
        <w:rPr>
          <w:rFonts w:ascii="Arial" w:eastAsia="Calibri" w:hAnsi="Arial" w:cs="Arial"/>
          <w:color w:val="FF0000"/>
        </w:rPr>
        <w:t>33</w:t>
      </w:r>
      <w:r w:rsidR="00335921" w:rsidRPr="00D654EE">
        <w:rPr>
          <w:rFonts w:ascii="Arial" w:eastAsia="Calibri" w:hAnsi="Arial" w:cs="Arial"/>
          <w:color w:val="FF0000"/>
        </w:rPr>
        <w:t>.4</w:t>
      </w:r>
      <w:r w:rsidR="00335921" w:rsidRPr="00335921">
        <w:rPr>
          <w:rFonts w:ascii="Arial" w:eastAsia="Calibri" w:hAnsi="Arial" w:cs="Arial"/>
          <w:color w:val="auto"/>
        </w:rPr>
        <w:tab/>
        <w:t>Applicants are also encouraged to make themselves aware of any relevant planning and transport policies, tourism and cultural strategies or local crime and disorder strategies, and to have taken these into account, where appropriate, in the formulation of their Operating Schedules.</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63727C" w:rsidP="00335921">
      <w:pPr>
        <w:autoSpaceDE w:val="0"/>
        <w:autoSpaceDN w:val="0"/>
        <w:adjustRightInd w:val="0"/>
        <w:ind w:left="720" w:hanging="720"/>
        <w:rPr>
          <w:rFonts w:ascii="Arial" w:eastAsia="Calibri" w:hAnsi="Arial" w:cs="Arial"/>
          <w:color w:val="auto"/>
        </w:rPr>
      </w:pPr>
      <w:r>
        <w:rPr>
          <w:rFonts w:ascii="Arial" w:eastAsia="Calibri" w:hAnsi="Arial" w:cs="Arial"/>
          <w:color w:val="FF0000"/>
        </w:rPr>
        <w:t>33</w:t>
      </w:r>
      <w:r w:rsidR="00335921" w:rsidRPr="00D654EE">
        <w:rPr>
          <w:rFonts w:ascii="Arial" w:eastAsia="Calibri" w:hAnsi="Arial" w:cs="Arial"/>
          <w:color w:val="FF0000"/>
        </w:rPr>
        <w:t>.5</w:t>
      </w:r>
      <w:r w:rsidR="00335921" w:rsidRPr="00335921">
        <w:rPr>
          <w:rFonts w:ascii="Arial" w:eastAsia="Calibri" w:hAnsi="Arial" w:cs="Arial"/>
          <w:color w:val="auto"/>
        </w:rPr>
        <w:tab/>
        <w:t>The Authority will have regard to Guidance issued by the Home Office when determining applications. In particular, account will be taken of the need to encourage and promote live music, dancing and similar activities for the wider cultural benefit of the community as a whole, including such diverse art forms as street entertainment and circuses. If representations are made concerning the potential for disturbance in a particular neighbourhood, then those concerns will be carefully balanced against the wider benefits to the community.</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63727C" w:rsidP="00335921">
      <w:pPr>
        <w:autoSpaceDE w:val="0"/>
        <w:autoSpaceDN w:val="0"/>
        <w:adjustRightInd w:val="0"/>
        <w:ind w:left="720" w:hanging="720"/>
        <w:rPr>
          <w:rFonts w:ascii="Arial" w:eastAsia="Calibri" w:hAnsi="Arial" w:cs="Arial"/>
          <w:color w:val="auto"/>
        </w:rPr>
      </w:pPr>
      <w:r>
        <w:rPr>
          <w:rFonts w:ascii="Arial" w:eastAsia="Calibri" w:hAnsi="Arial" w:cs="Arial"/>
          <w:color w:val="FF0000"/>
        </w:rPr>
        <w:t>33</w:t>
      </w:r>
      <w:r w:rsidR="00335921" w:rsidRPr="00D654EE">
        <w:rPr>
          <w:rFonts w:ascii="Arial" w:eastAsia="Calibri" w:hAnsi="Arial" w:cs="Arial"/>
          <w:color w:val="FF0000"/>
        </w:rPr>
        <w:t>.6</w:t>
      </w:r>
      <w:r w:rsidR="00335921" w:rsidRPr="00335921">
        <w:rPr>
          <w:rFonts w:ascii="Arial" w:eastAsia="Calibri" w:hAnsi="Arial" w:cs="Arial"/>
          <w:color w:val="auto"/>
        </w:rPr>
        <w:tab/>
        <w:t>When attaching conditions to a licence, the Authority will be aware of the need to avoid, as far as possible, measures which might deter live music, dancing or theatre through the imposition of substantial indirect costs. It will also monitor the impact of licensing on regulated entertainment, particularly live music and dancing.</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b/>
          <w:color w:val="auto"/>
          <w:sz w:val="96"/>
          <w:szCs w:val="96"/>
        </w:rPr>
      </w:pPr>
    </w:p>
    <w:p w:rsidR="00335921" w:rsidRPr="00335921" w:rsidRDefault="00335921" w:rsidP="00335921">
      <w:pPr>
        <w:autoSpaceDE w:val="0"/>
        <w:autoSpaceDN w:val="0"/>
        <w:adjustRightInd w:val="0"/>
        <w:rPr>
          <w:rFonts w:ascii="Arial" w:eastAsia="Calibri" w:hAnsi="Arial" w:cs="Arial"/>
          <w:b/>
          <w:color w:val="auto"/>
          <w:sz w:val="96"/>
          <w:szCs w:val="96"/>
        </w:rPr>
      </w:pPr>
      <w:r w:rsidRPr="00335921">
        <w:rPr>
          <w:rFonts w:ascii="Arial" w:eastAsia="Calibri" w:hAnsi="Arial" w:cs="Arial"/>
          <w:b/>
          <w:color w:val="auto"/>
          <w:sz w:val="96"/>
          <w:szCs w:val="96"/>
        </w:rPr>
        <w:tab/>
      </w:r>
    </w:p>
    <w:p w:rsidR="00335921" w:rsidRPr="00335921" w:rsidRDefault="00335921" w:rsidP="00335921">
      <w:pPr>
        <w:autoSpaceDE w:val="0"/>
        <w:autoSpaceDN w:val="0"/>
        <w:adjustRightInd w:val="0"/>
        <w:rPr>
          <w:rFonts w:ascii="Arial" w:eastAsia="Calibri" w:hAnsi="Arial" w:cs="Arial"/>
          <w:b/>
          <w:color w:val="auto"/>
          <w:sz w:val="96"/>
          <w:szCs w:val="96"/>
        </w:rPr>
      </w:pPr>
    </w:p>
    <w:p w:rsidR="00335921" w:rsidRPr="00335921" w:rsidRDefault="00335921" w:rsidP="00335921">
      <w:pPr>
        <w:autoSpaceDE w:val="0"/>
        <w:autoSpaceDN w:val="0"/>
        <w:adjustRightInd w:val="0"/>
        <w:jc w:val="both"/>
        <w:rPr>
          <w:rFonts w:ascii="Arial" w:eastAsia="Calibri" w:hAnsi="Arial" w:cs="Arial"/>
          <w:color w:val="auto"/>
          <w:sz w:val="96"/>
          <w:szCs w:val="96"/>
        </w:rPr>
      </w:pPr>
    </w:p>
    <w:p w:rsidR="00335921" w:rsidRPr="00335921" w:rsidRDefault="00335921" w:rsidP="00335921">
      <w:pPr>
        <w:autoSpaceDE w:val="0"/>
        <w:autoSpaceDN w:val="0"/>
        <w:adjustRightInd w:val="0"/>
        <w:jc w:val="both"/>
        <w:rPr>
          <w:rFonts w:ascii="Arial" w:eastAsia="Calibri" w:hAnsi="Arial" w:cs="Arial"/>
          <w:color w:val="auto"/>
          <w:sz w:val="96"/>
          <w:szCs w:val="96"/>
        </w:rPr>
      </w:pPr>
    </w:p>
    <w:p w:rsidR="00335921" w:rsidRPr="00335921" w:rsidRDefault="00335921" w:rsidP="00335921">
      <w:pPr>
        <w:autoSpaceDE w:val="0"/>
        <w:autoSpaceDN w:val="0"/>
        <w:adjustRightInd w:val="0"/>
        <w:jc w:val="both"/>
        <w:rPr>
          <w:rFonts w:ascii="Arial" w:eastAsia="Calibri" w:hAnsi="Arial" w:cs="Arial"/>
          <w:color w:val="auto"/>
          <w:sz w:val="96"/>
          <w:szCs w:val="96"/>
        </w:rPr>
      </w:pPr>
    </w:p>
    <w:p w:rsidR="00335921" w:rsidRPr="00335921" w:rsidRDefault="00335921" w:rsidP="00335921">
      <w:pPr>
        <w:autoSpaceDE w:val="0"/>
        <w:autoSpaceDN w:val="0"/>
        <w:adjustRightInd w:val="0"/>
        <w:jc w:val="both"/>
        <w:rPr>
          <w:rFonts w:ascii="Arial" w:eastAsia="Calibri" w:hAnsi="Arial" w:cs="Arial"/>
          <w:color w:val="auto"/>
          <w:sz w:val="96"/>
          <w:szCs w:val="96"/>
        </w:rPr>
      </w:pPr>
    </w:p>
    <w:p w:rsidR="00335921" w:rsidRPr="00335921" w:rsidRDefault="00335921" w:rsidP="00335921">
      <w:pPr>
        <w:autoSpaceDE w:val="0"/>
        <w:autoSpaceDN w:val="0"/>
        <w:adjustRightInd w:val="0"/>
        <w:jc w:val="both"/>
        <w:rPr>
          <w:rFonts w:ascii="Arial" w:eastAsia="Calibri" w:hAnsi="Arial" w:cs="Arial"/>
          <w:color w:val="auto"/>
          <w:sz w:val="96"/>
          <w:szCs w:val="96"/>
        </w:rPr>
      </w:pPr>
    </w:p>
    <w:p w:rsidR="00335921" w:rsidRPr="00335921" w:rsidRDefault="00335921" w:rsidP="00335921">
      <w:pPr>
        <w:autoSpaceDE w:val="0"/>
        <w:autoSpaceDN w:val="0"/>
        <w:adjustRightInd w:val="0"/>
        <w:jc w:val="both"/>
        <w:rPr>
          <w:rFonts w:ascii="Arial" w:eastAsia="Calibri" w:hAnsi="Arial" w:cs="Arial"/>
          <w:color w:val="auto"/>
          <w:sz w:val="96"/>
          <w:szCs w:val="96"/>
        </w:rPr>
      </w:pPr>
    </w:p>
    <w:p w:rsidR="00335921" w:rsidRPr="00335921" w:rsidRDefault="00335921" w:rsidP="0063727C">
      <w:pPr>
        <w:autoSpaceDE w:val="0"/>
        <w:autoSpaceDN w:val="0"/>
        <w:adjustRightInd w:val="0"/>
        <w:jc w:val="center"/>
        <w:rPr>
          <w:rFonts w:ascii="Arial" w:eastAsia="Calibri" w:hAnsi="Arial" w:cs="Arial"/>
          <w:b/>
          <w:color w:val="auto"/>
        </w:rPr>
      </w:pPr>
      <w:r w:rsidRPr="00335921">
        <w:rPr>
          <w:rFonts w:ascii="Arial" w:eastAsia="Calibri" w:hAnsi="Arial" w:cs="Arial"/>
          <w:color w:val="auto"/>
          <w:sz w:val="96"/>
          <w:szCs w:val="96"/>
        </w:rPr>
        <w:t>Appendices</w:t>
      </w: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63727C" w:rsidRDefault="0063727C"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b/>
          <w:color w:val="auto"/>
        </w:rPr>
        <w:lastRenderedPageBreak/>
        <w:t>APPENDIX A – CONSULTEES AND RESPONSIBLE AUTHORITIES</w:t>
      </w: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046565">
      <w:pPr>
        <w:autoSpaceDE w:val="0"/>
        <w:autoSpaceDN w:val="0"/>
        <w:adjustRightInd w:val="0"/>
        <w:ind w:firstLine="720"/>
        <w:rPr>
          <w:rFonts w:ascii="Arial" w:eastAsia="Calibri" w:hAnsi="Arial" w:cs="Arial"/>
          <w:b/>
          <w:color w:val="auto"/>
          <w:u w:val="single"/>
        </w:rPr>
      </w:pPr>
      <w:r w:rsidRPr="00335921">
        <w:rPr>
          <w:rFonts w:ascii="Arial" w:eastAsia="Calibri" w:hAnsi="Arial" w:cs="Arial"/>
          <w:b/>
          <w:color w:val="auto"/>
          <w:u w:val="single"/>
        </w:rPr>
        <w:t>Consultees</w:t>
      </w:r>
    </w:p>
    <w:p w:rsidR="00335921" w:rsidRPr="00335921" w:rsidRDefault="00335921" w:rsidP="00335921">
      <w:pPr>
        <w:autoSpaceDE w:val="0"/>
        <w:autoSpaceDN w:val="0"/>
        <w:adjustRightInd w:val="0"/>
        <w:rPr>
          <w:rFonts w:ascii="Arial" w:eastAsia="Calibri" w:hAnsi="Arial" w:cs="Arial"/>
          <w:b/>
          <w:color w:val="auto"/>
          <w:u w:val="single"/>
        </w:rPr>
      </w:pPr>
    </w:p>
    <w:p w:rsidR="00335921" w:rsidRPr="00335921" w:rsidRDefault="00335921" w:rsidP="00335921">
      <w:pPr>
        <w:autoSpaceDE w:val="0"/>
        <w:autoSpaceDN w:val="0"/>
        <w:adjustRightInd w:val="0"/>
        <w:ind w:firstLine="720"/>
        <w:rPr>
          <w:rFonts w:ascii="Arial" w:eastAsia="Calibri" w:hAnsi="Arial" w:cs="Arial"/>
          <w:color w:val="auto"/>
          <w:lang w:val="en-US"/>
        </w:rPr>
      </w:pPr>
      <w:r w:rsidRPr="00335921">
        <w:rPr>
          <w:rFonts w:ascii="Arial" w:eastAsia="Calibri" w:hAnsi="Arial" w:cs="Arial"/>
          <w:color w:val="auto"/>
          <w:lang w:val="en-US"/>
        </w:rPr>
        <w:t>Greater Manchester Police</w:t>
      </w: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color w:val="auto"/>
        </w:rPr>
        <w:tab/>
        <w:t>Greater Manchester Fire Service</w:t>
      </w:r>
    </w:p>
    <w:p w:rsidR="00335921" w:rsidRPr="00335921" w:rsidRDefault="005A6BA0" w:rsidP="00335921">
      <w:pPr>
        <w:autoSpaceDE w:val="0"/>
        <w:autoSpaceDN w:val="0"/>
        <w:adjustRightInd w:val="0"/>
        <w:rPr>
          <w:rFonts w:ascii="Arial" w:eastAsia="Calibri" w:hAnsi="Arial" w:cs="Arial"/>
          <w:color w:val="auto"/>
        </w:rPr>
      </w:pPr>
      <w:r>
        <w:rPr>
          <w:rFonts w:ascii="Arial" w:eastAsia="Calibri" w:hAnsi="Arial" w:cs="Arial"/>
          <w:color w:val="auto"/>
        </w:rPr>
        <w:tab/>
        <w:t>R</w:t>
      </w:r>
      <w:r w:rsidR="00335921" w:rsidRPr="00335921">
        <w:rPr>
          <w:rFonts w:ascii="Arial" w:eastAsia="Calibri" w:hAnsi="Arial" w:cs="Arial"/>
          <w:color w:val="auto"/>
        </w:rPr>
        <w:t>BC – Children Safeguarding Unit</w:t>
      </w:r>
    </w:p>
    <w:p w:rsidR="00335921" w:rsidRDefault="005A6BA0" w:rsidP="00335921">
      <w:pPr>
        <w:autoSpaceDE w:val="0"/>
        <w:autoSpaceDN w:val="0"/>
        <w:adjustRightInd w:val="0"/>
        <w:rPr>
          <w:rFonts w:ascii="Arial" w:eastAsia="Calibri" w:hAnsi="Arial" w:cs="Arial"/>
          <w:color w:val="auto"/>
        </w:rPr>
      </w:pPr>
      <w:r>
        <w:rPr>
          <w:rFonts w:ascii="Arial" w:eastAsia="Calibri" w:hAnsi="Arial" w:cs="Arial"/>
          <w:color w:val="auto"/>
        </w:rPr>
        <w:tab/>
        <w:t>R</w:t>
      </w:r>
      <w:r w:rsidR="00335921" w:rsidRPr="00335921">
        <w:rPr>
          <w:rFonts w:ascii="Arial" w:eastAsia="Calibri" w:hAnsi="Arial" w:cs="Arial"/>
          <w:color w:val="auto"/>
        </w:rPr>
        <w:t>BC – Environmental Health Service</w:t>
      </w:r>
    </w:p>
    <w:p w:rsidR="00981358" w:rsidRPr="005A6BA0" w:rsidRDefault="005A6BA0" w:rsidP="00335921">
      <w:pPr>
        <w:autoSpaceDE w:val="0"/>
        <w:autoSpaceDN w:val="0"/>
        <w:adjustRightInd w:val="0"/>
        <w:rPr>
          <w:rFonts w:ascii="Arial" w:eastAsia="Calibri" w:hAnsi="Arial" w:cs="Arial"/>
          <w:color w:val="auto"/>
        </w:rPr>
      </w:pPr>
      <w:r>
        <w:rPr>
          <w:rFonts w:ascii="Arial" w:eastAsia="Calibri" w:hAnsi="Arial" w:cs="Arial"/>
          <w:color w:val="auto"/>
        </w:rPr>
        <w:tab/>
        <w:t>R</w:t>
      </w:r>
      <w:r w:rsidR="00981358">
        <w:rPr>
          <w:rFonts w:ascii="Arial" w:eastAsia="Calibri" w:hAnsi="Arial" w:cs="Arial"/>
          <w:color w:val="auto"/>
        </w:rPr>
        <w:t xml:space="preserve">BC – </w:t>
      </w:r>
      <w:r w:rsidR="00981358" w:rsidRPr="005A6BA0">
        <w:rPr>
          <w:rFonts w:ascii="Arial" w:eastAsia="Calibri" w:hAnsi="Arial" w:cs="Arial"/>
          <w:color w:val="auto"/>
        </w:rPr>
        <w:t>Trading Standards Service</w:t>
      </w:r>
    </w:p>
    <w:p w:rsidR="00981358" w:rsidRDefault="005A6BA0" w:rsidP="00335921">
      <w:pPr>
        <w:autoSpaceDE w:val="0"/>
        <w:autoSpaceDN w:val="0"/>
        <w:adjustRightInd w:val="0"/>
        <w:rPr>
          <w:rFonts w:ascii="Arial" w:eastAsia="Calibri" w:hAnsi="Arial" w:cs="Arial"/>
          <w:color w:val="auto"/>
        </w:rPr>
      </w:pPr>
      <w:r>
        <w:rPr>
          <w:rFonts w:ascii="Arial" w:eastAsia="Calibri" w:hAnsi="Arial" w:cs="Arial"/>
          <w:color w:val="auto"/>
        </w:rPr>
        <w:tab/>
        <w:t>R</w:t>
      </w:r>
      <w:r w:rsidR="00335921" w:rsidRPr="00335921">
        <w:rPr>
          <w:rFonts w:ascii="Arial" w:eastAsia="Calibri" w:hAnsi="Arial" w:cs="Arial"/>
          <w:color w:val="auto"/>
        </w:rPr>
        <w:t>BC – Development Control Service</w:t>
      </w:r>
    </w:p>
    <w:p w:rsidR="005A6BA0" w:rsidRDefault="005A6BA0" w:rsidP="00335921">
      <w:pPr>
        <w:autoSpaceDE w:val="0"/>
        <w:autoSpaceDN w:val="0"/>
        <w:adjustRightInd w:val="0"/>
        <w:rPr>
          <w:rFonts w:ascii="Arial" w:eastAsia="Calibri" w:hAnsi="Arial" w:cs="Arial"/>
          <w:color w:val="auto"/>
        </w:rPr>
      </w:pPr>
      <w:r>
        <w:rPr>
          <w:rFonts w:ascii="Arial" w:eastAsia="Calibri" w:hAnsi="Arial" w:cs="Arial"/>
          <w:color w:val="auto"/>
        </w:rPr>
        <w:tab/>
        <w:t>RBC – Public Health</w:t>
      </w:r>
    </w:p>
    <w:p w:rsidR="00981358" w:rsidRDefault="005A6BA0" w:rsidP="005A6BA0">
      <w:pPr>
        <w:autoSpaceDE w:val="0"/>
        <w:autoSpaceDN w:val="0"/>
        <w:adjustRightInd w:val="0"/>
        <w:rPr>
          <w:rFonts w:ascii="Arial" w:eastAsia="Calibri" w:hAnsi="Arial" w:cs="Arial"/>
          <w:color w:val="auto"/>
        </w:rPr>
      </w:pPr>
      <w:r>
        <w:rPr>
          <w:rFonts w:ascii="Arial" w:eastAsia="Calibri" w:hAnsi="Arial" w:cs="Arial"/>
          <w:color w:val="auto"/>
        </w:rPr>
        <w:tab/>
        <w:t>R</w:t>
      </w:r>
      <w:r w:rsidR="00981358">
        <w:rPr>
          <w:rFonts w:ascii="Arial" w:eastAsia="Calibri" w:hAnsi="Arial" w:cs="Arial"/>
          <w:color w:val="auto"/>
        </w:rPr>
        <w:t xml:space="preserve">BC </w:t>
      </w:r>
      <w:r w:rsidR="001D7361">
        <w:rPr>
          <w:rFonts w:ascii="Arial" w:eastAsia="Calibri" w:hAnsi="Arial" w:cs="Arial"/>
          <w:color w:val="auto"/>
        </w:rPr>
        <w:t xml:space="preserve">- </w:t>
      </w:r>
      <w:r w:rsidR="00981358">
        <w:rPr>
          <w:rFonts w:ascii="Arial" w:eastAsia="Calibri" w:hAnsi="Arial" w:cs="Arial"/>
          <w:color w:val="auto"/>
        </w:rPr>
        <w:t xml:space="preserve">Building Control Service </w:t>
      </w:r>
    </w:p>
    <w:p w:rsidR="00335921" w:rsidRPr="00335921" w:rsidRDefault="005A6BA0" w:rsidP="00335921">
      <w:pPr>
        <w:autoSpaceDE w:val="0"/>
        <w:autoSpaceDN w:val="0"/>
        <w:adjustRightInd w:val="0"/>
        <w:rPr>
          <w:rFonts w:ascii="Arial" w:eastAsia="Calibri" w:hAnsi="Arial" w:cs="Arial"/>
          <w:color w:val="auto"/>
        </w:rPr>
      </w:pPr>
      <w:r>
        <w:rPr>
          <w:rFonts w:ascii="Arial" w:eastAsia="Calibri" w:hAnsi="Arial" w:cs="Arial"/>
          <w:color w:val="auto"/>
        </w:rPr>
        <w:tab/>
        <w:t>Home Office (Immigration)</w:t>
      </w:r>
    </w:p>
    <w:p w:rsidR="00335921" w:rsidRDefault="00335921" w:rsidP="00335921">
      <w:pPr>
        <w:autoSpaceDE w:val="0"/>
        <w:autoSpaceDN w:val="0"/>
        <w:adjustRightInd w:val="0"/>
        <w:ind w:left="720"/>
        <w:rPr>
          <w:rFonts w:ascii="Arial" w:eastAsia="Calibri" w:hAnsi="Arial" w:cs="Arial"/>
          <w:bCs/>
          <w:color w:val="auto"/>
        </w:rPr>
      </w:pPr>
      <w:r w:rsidRPr="00335921">
        <w:rPr>
          <w:rFonts w:ascii="Arial" w:eastAsia="Calibri" w:hAnsi="Arial" w:cs="Arial"/>
          <w:bCs/>
          <w:color w:val="auto"/>
        </w:rPr>
        <w:t>Mark Foxley (Chairman of the Rochdale Pub and Club Watch)</w:t>
      </w:r>
    </w:p>
    <w:p w:rsidR="001D7361" w:rsidRDefault="001D7361" w:rsidP="00335921">
      <w:pPr>
        <w:autoSpaceDE w:val="0"/>
        <w:autoSpaceDN w:val="0"/>
        <w:adjustRightInd w:val="0"/>
        <w:ind w:left="720"/>
        <w:rPr>
          <w:rFonts w:ascii="Arial" w:eastAsia="Calibri" w:hAnsi="Arial" w:cs="Arial"/>
          <w:bCs/>
          <w:color w:val="auto"/>
        </w:rPr>
      </w:pPr>
      <w:r>
        <w:rPr>
          <w:rFonts w:ascii="Arial" w:eastAsia="Calibri" w:hAnsi="Arial" w:cs="Arial"/>
          <w:bCs/>
          <w:color w:val="auto"/>
        </w:rPr>
        <w:t>Rochdale Safer Communities Partnership</w:t>
      </w:r>
    </w:p>
    <w:p w:rsidR="001D7361" w:rsidRDefault="001D7361" w:rsidP="00335921">
      <w:pPr>
        <w:autoSpaceDE w:val="0"/>
        <w:autoSpaceDN w:val="0"/>
        <w:adjustRightInd w:val="0"/>
        <w:ind w:left="720"/>
        <w:rPr>
          <w:rFonts w:ascii="Arial" w:eastAsia="Calibri" w:hAnsi="Arial" w:cs="Arial"/>
          <w:bCs/>
          <w:color w:val="auto"/>
        </w:rPr>
      </w:pPr>
      <w:r>
        <w:rPr>
          <w:rFonts w:ascii="Arial" w:eastAsia="Calibri" w:hAnsi="Arial" w:cs="Arial"/>
          <w:bCs/>
          <w:color w:val="auto"/>
        </w:rPr>
        <w:t>Rochdale Town Centre Management</w:t>
      </w:r>
    </w:p>
    <w:p w:rsidR="001D7361" w:rsidRDefault="001D7361" w:rsidP="00335921">
      <w:pPr>
        <w:autoSpaceDE w:val="0"/>
        <w:autoSpaceDN w:val="0"/>
        <w:adjustRightInd w:val="0"/>
        <w:ind w:left="720"/>
        <w:rPr>
          <w:rFonts w:ascii="Arial" w:eastAsia="Calibri" w:hAnsi="Arial" w:cs="Arial"/>
          <w:bCs/>
          <w:color w:val="auto"/>
        </w:rPr>
      </w:pPr>
      <w:r>
        <w:rPr>
          <w:rFonts w:ascii="Arial" w:eastAsia="Calibri" w:hAnsi="Arial" w:cs="Arial"/>
          <w:bCs/>
          <w:color w:val="auto"/>
        </w:rPr>
        <w:t>Middleton Town Centre Management</w:t>
      </w:r>
    </w:p>
    <w:p w:rsidR="003348D6" w:rsidRDefault="003348D6" w:rsidP="00335921">
      <w:pPr>
        <w:autoSpaceDE w:val="0"/>
        <w:autoSpaceDN w:val="0"/>
        <w:adjustRightInd w:val="0"/>
        <w:ind w:left="720"/>
        <w:rPr>
          <w:rFonts w:ascii="Arial" w:eastAsia="Calibri" w:hAnsi="Arial" w:cs="Arial"/>
          <w:bCs/>
          <w:color w:val="auto"/>
        </w:rPr>
      </w:pPr>
      <w:r>
        <w:rPr>
          <w:rFonts w:ascii="Arial" w:eastAsia="Calibri" w:hAnsi="Arial" w:cs="Arial"/>
          <w:bCs/>
          <w:color w:val="auto"/>
        </w:rPr>
        <w:t xml:space="preserve">Rochdale Boroughwide Housing </w:t>
      </w:r>
    </w:p>
    <w:p w:rsidR="004B11B7" w:rsidRDefault="004B11B7" w:rsidP="00335921">
      <w:pPr>
        <w:autoSpaceDE w:val="0"/>
        <w:autoSpaceDN w:val="0"/>
        <w:adjustRightInd w:val="0"/>
        <w:ind w:left="720"/>
        <w:rPr>
          <w:rFonts w:ascii="Arial" w:eastAsia="Calibri" w:hAnsi="Arial" w:cs="Arial"/>
          <w:bCs/>
          <w:color w:val="auto"/>
        </w:rPr>
      </w:pPr>
      <w:r>
        <w:rPr>
          <w:rFonts w:ascii="Arial" w:eastAsia="Calibri" w:hAnsi="Arial" w:cs="Arial"/>
          <w:bCs/>
          <w:color w:val="auto"/>
        </w:rPr>
        <w:t>RBC Councillors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J W Lees (Brewers) Ltd</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Manchester Golf Club Ltd</w:t>
      </w:r>
      <w:r w:rsidR="003348D6">
        <w:rPr>
          <w:rFonts w:ascii="Arial" w:eastAsia="Calibri" w:hAnsi="Arial" w:cs="Arial"/>
          <w:bCs/>
          <w:color w:val="auto"/>
        </w:rPr>
        <w:t xml:space="preserve"> </w:t>
      </w:r>
      <w:r w:rsidR="003348D6" w:rsidRPr="003348D6">
        <w:rPr>
          <w:rFonts w:ascii="Arial" w:eastAsia="Calibri" w:hAnsi="Arial" w:cs="Arial"/>
          <w:bCs/>
          <w:color w:val="auto"/>
        </w:rPr>
        <w:t>(representative of local holders of club certificates)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Hopwood Unionist Club</w:t>
      </w:r>
      <w:r w:rsidR="003348D6">
        <w:rPr>
          <w:rFonts w:ascii="Arial" w:eastAsia="Calibri" w:hAnsi="Arial" w:cs="Arial"/>
          <w:bCs/>
          <w:color w:val="auto"/>
        </w:rPr>
        <w:t xml:space="preserve"> </w:t>
      </w:r>
      <w:r w:rsidR="003348D6" w:rsidRPr="003348D6">
        <w:rPr>
          <w:rFonts w:ascii="Arial" w:eastAsia="Calibri" w:hAnsi="Arial" w:cs="Arial"/>
          <w:bCs/>
          <w:color w:val="auto"/>
        </w:rPr>
        <w:t>(representative of local holders of club certificates)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Amber Taverns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Nectar Taverns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 xml:space="preserve">County Estate Pubs </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Joseph Holt Ltd</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Hyde's Brewery</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Marstons PLC</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Frederick Robinson Ltd</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Compass Contract Services (UK)</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Scottish &amp; Newcastle Pub Company</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Country Estate Management Pubs</w:t>
      </w:r>
    </w:p>
    <w:p w:rsidR="001D7361" w:rsidRPr="001D7361" w:rsidRDefault="001D7361" w:rsidP="001D7361">
      <w:pPr>
        <w:autoSpaceDE w:val="0"/>
        <w:autoSpaceDN w:val="0"/>
        <w:adjustRightInd w:val="0"/>
        <w:ind w:left="720"/>
        <w:rPr>
          <w:rFonts w:ascii="Arial" w:eastAsia="Calibri" w:hAnsi="Arial" w:cs="Arial"/>
          <w:bCs/>
          <w:color w:val="auto"/>
        </w:rPr>
      </w:pPr>
      <w:r>
        <w:rPr>
          <w:rFonts w:ascii="Arial" w:eastAsia="Calibri" w:hAnsi="Arial" w:cs="Arial"/>
          <w:bCs/>
          <w:color w:val="auto"/>
        </w:rPr>
        <w:t>Demar Services Ltd</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 xml:space="preserve">Dingle Bank Management </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Discount Booze Ltd</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DPP Restaurants Ltd</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Freshway</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GP Retail Services Ltd</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Lidl UK</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Bargain Booze</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Punch Taverns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Young &amp; Smith Ltd</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Tesco Licensing Team</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Zoe Orford Ltd</w:t>
      </w:r>
    </w:p>
    <w:p w:rsidR="001D7361" w:rsidRPr="001D7361" w:rsidRDefault="003348D6" w:rsidP="001D7361">
      <w:pPr>
        <w:autoSpaceDE w:val="0"/>
        <w:autoSpaceDN w:val="0"/>
        <w:adjustRightInd w:val="0"/>
        <w:ind w:left="720"/>
        <w:rPr>
          <w:rFonts w:ascii="Arial" w:eastAsia="Calibri" w:hAnsi="Arial" w:cs="Arial"/>
          <w:bCs/>
          <w:color w:val="auto"/>
        </w:rPr>
      </w:pPr>
      <w:r>
        <w:rPr>
          <w:rFonts w:ascii="Arial" w:eastAsia="Calibri" w:hAnsi="Arial" w:cs="Arial"/>
          <w:bCs/>
          <w:color w:val="auto"/>
        </w:rPr>
        <w:t>Association o</w:t>
      </w:r>
      <w:r w:rsidR="001D7361" w:rsidRPr="001D7361">
        <w:rPr>
          <w:rFonts w:ascii="Arial" w:eastAsia="Calibri" w:hAnsi="Arial" w:cs="Arial"/>
          <w:bCs/>
          <w:color w:val="auto"/>
        </w:rPr>
        <w:t>f Convenience Stores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Association of License multiple retailers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Association of Town Centre Managers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British Board of Film Classification</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British Beer &amp; Pub Association</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British Institute of Innkeeping</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British Retail Consortium</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lastRenderedPageBreak/>
        <w:t>Department for Culture, Media and Sport</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Cinema Exhibitors Association</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Equity</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Independent Street Arts Network</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Institute of Licensing</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Licensed Victuallers Association</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National Pubwatch</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National Association of Local Government Art Officers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NOCTIS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 xml:space="preserve">Daniel Thwaites </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Mitchells &amp; Butler Leisure Retail Ltd</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JD Weatherspoons</w:t>
      </w:r>
    </w:p>
    <w:p w:rsidR="001D7361" w:rsidRPr="001D7361" w:rsidRDefault="001D7361" w:rsidP="001D7361">
      <w:pPr>
        <w:autoSpaceDE w:val="0"/>
        <w:autoSpaceDN w:val="0"/>
        <w:adjustRightInd w:val="0"/>
        <w:ind w:left="720"/>
        <w:rPr>
          <w:rFonts w:ascii="Arial" w:eastAsia="Calibri" w:hAnsi="Arial" w:cs="Arial"/>
          <w:bCs/>
          <w:color w:val="auto"/>
        </w:rPr>
      </w:pPr>
      <w:r>
        <w:rPr>
          <w:rFonts w:ascii="Arial" w:eastAsia="Calibri" w:hAnsi="Arial" w:cs="Arial"/>
          <w:bCs/>
          <w:color w:val="auto"/>
        </w:rPr>
        <w:t>Co-Operative Group</w:t>
      </w:r>
      <w:r w:rsidRPr="001D7361">
        <w:rPr>
          <w:rFonts w:ascii="Arial" w:eastAsia="Calibri" w:hAnsi="Arial" w:cs="Arial"/>
          <w:bCs/>
          <w:color w:val="auto"/>
        </w:rPr>
        <w:t xml:space="preserve"> PLC</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Admiral taverns Ltd</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Asda Stores Ltd</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Aldi Stores Ltd</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Flint Bishop Solicitors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Greens Solicitors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Hillyer McKeown Solicitors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Hammonds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Hall &amp; Co</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Shoosmiths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John Gaunt &amp; Partners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 xml:space="preserve">JMC Licensing </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Joelson Wilson LLP</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JST Lawyers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Keoghs Solicitors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Kuit Solicitors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Kenneth Curtis &amp; Co</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Locking Solicitors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Lockett &amp; Co</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Maitland walker Solicitors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Lawrence Graham LLP</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Licensed Solutions Ltd</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Lees Solicitors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Licensing Legal</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Lin &amp; Co Solicitors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Lunn Groves Solicitors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Matrix Solicitors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McClellans Solicitors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Nick Dickinson Licensing Ltd</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Norton &amp; Co Solicitors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Pearson Hincliffe Solicitors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Pinsent Masons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Poppleston Allan</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Ricksons Solicitors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 xml:space="preserve">Rasiah &amp; Co </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Steeles Solicitors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Sherrards Solicitors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Stephensons Solicitors</w:t>
      </w:r>
    </w:p>
    <w:p w:rsidR="001D7361" w:rsidRPr="001D7361" w:rsidRDefault="003348D6" w:rsidP="001D7361">
      <w:pPr>
        <w:autoSpaceDE w:val="0"/>
        <w:autoSpaceDN w:val="0"/>
        <w:adjustRightInd w:val="0"/>
        <w:ind w:left="720"/>
        <w:rPr>
          <w:rFonts w:ascii="Arial" w:eastAsia="Calibri" w:hAnsi="Arial" w:cs="Arial"/>
          <w:bCs/>
          <w:color w:val="auto"/>
        </w:rPr>
      </w:pPr>
      <w:r>
        <w:rPr>
          <w:rFonts w:ascii="Arial" w:eastAsia="Calibri" w:hAnsi="Arial" w:cs="Arial"/>
          <w:bCs/>
          <w:color w:val="auto"/>
        </w:rPr>
        <w:t>Silver Fox Licensing Consultant</w:t>
      </w:r>
      <w:r w:rsidR="001D7361" w:rsidRPr="001D7361">
        <w:rPr>
          <w:rFonts w:ascii="Arial" w:eastAsia="Calibri" w:hAnsi="Arial" w:cs="Arial"/>
          <w:bCs/>
          <w:color w:val="auto"/>
        </w:rPr>
        <w:t>s Ltd</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lastRenderedPageBreak/>
        <w:t>Trethowans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TLT Solicitors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Turbervilles Solicitors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Winckworth Sherwood</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Waldron &amp; Schofield</w:t>
      </w:r>
    </w:p>
    <w:p w:rsidR="001D7361" w:rsidRPr="001D7361" w:rsidRDefault="001D7361" w:rsidP="001D7361">
      <w:pPr>
        <w:autoSpaceDE w:val="0"/>
        <w:autoSpaceDN w:val="0"/>
        <w:adjustRightInd w:val="0"/>
        <w:ind w:left="720"/>
        <w:rPr>
          <w:rFonts w:ascii="Arial" w:eastAsia="Calibri" w:hAnsi="Arial" w:cs="Arial"/>
          <w:bCs/>
          <w:color w:val="auto"/>
        </w:rPr>
      </w:pPr>
      <w:r>
        <w:rPr>
          <w:rFonts w:ascii="Arial" w:eastAsia="Calibri" w:hAnsi="Arial" w:cs="Arial"/>
          <w:bCs/>
          <w:color w:val="auto"/>
        </w:rPr>
        <w:t>W</w:t>
      </w:r>
      <w:r w:rsidRPr="001D7361">
        <w:rPr>
          <w:rFonts w:ascii="Arial" w:eastAsia="Calibri" w:hAnsi="Arial" w:cs="Arial"/>
          <w:bCs/>
          <w:color w:val="auto"/>
        </w:rPr>
        <w:t xml:space="preserve"> Licensing Ltd </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Anthony Collin LLP</w:t>
      </w:r>
    </w:p>
    <w:p w:rsidR="001D7361" w:rsidRPr="001D7361" w:rsidRDefault="003348D6" w:rsidP="001D7361">
      <w:pPr>
        <w:autoSpaceDE w:val="0"/>
        <w:autoSpaceDN w:val="0"/>
        <w:adjustRightInd w:val="0"/>
        <w:ind w:left="720"/>
        <w:rPr>
          <w:rFonts w:ascii="Arial" w:eastAsia="Calibri" w:hAnsi="Arial" w:cs="Arial"/>
          <w:bCs/>
          <w:color w:val="auto"/>
        </w:rPr>
      </w:pPr>
      <w:r>
        <w:rPr>
          <w:rFonts w:ascii="Arial" w:eastAsia="Calibri" w:hAnsi="Arial" w:cs="Arial"/>
          <w:bCs/>
          <w:color w:val="auto"/>
        </w:rPr>
        <w:t>Crutes LLP</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 xml:space="preserve">Hallsalls </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David Scholes Solicitors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 xml:space="preserve">Hill Dickenson </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The Coach House Brewing Company</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Hardys and Hansons PLC</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G and J Greenall brewery</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Greene King Retailing ltd</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Rochdale Law Association</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Rochdale Safer Communities Partnership</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Rochdale Cultural Trust</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 xml:space="preserve">Heywood Middleton &amp; Rochdale Primary Care Trust </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Rochdale Development Agency</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Rochdale Development Agency</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Berwin Leighton Pasiner</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Bevan Brittan</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Blake Lapthorn Tarlo Lyons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Bond Pearce LLP</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Browne Jacobson LLP</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Camden Management Services Ltd</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Cobbetts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Cripps Harries Hall LLP</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Daniel Hurd Associates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Davies Wallace Foyster</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E A D Solicitors LLP</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Edwards Geldard Solicitors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Forbes Solicitors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Ford &amp; Warren</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Fraser Brown Solicitors (Knights)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Freeth Cartwright</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Forshaw Davies Solicitors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George Davies Solicitors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Gosschalks Solicitors</w:t>
      </w:r>
    </w:p>
    <w:p w:rsidR="001D7361" w:rsidRP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Gordons LLP</w:t>
      </w:r>
    </w:p>
    <w:p w:rsidR="001D7361" w:rsidRDefault="001D7361" w:rsidP="001D7361">
      <w:pPr>
        <w:autoSpaceDE w:val="0"/>
        <w:autoSpaceDN w:val="0"/>
        <w:adjustRightInd w:val="0"/>
        <w:ind w:left="720"/>
        <w:rPr>
          <w:rFonts w:ascii="Arial" w:eastAsia="Calibri" w:hAnsi="Arial" w:cs="Arial"/>
          <w:bCs/>
          <w:color w:val="auto"/>
        </w:rPr>
      </w:pPr>
      <w:r w:rsidRPr="001D7361">
        <w:rPr>
          <w:rFonts w:ascii="Arial" w:eastAsia="Calibri" w:hAnsi="Arial" w:cs="Arial"/>
          <w:bCs/>
          <w:color w:val="auto"/>
        </w:rPr>
        <w:t>Harrison Clark LLP</w:t>
      </w:r>
    </w:p>
    <w:p w:rsidR="001D7361" w:rsidRDefault="001D7361" w:rsidP="00335921">
      <w:pPr>
        <w:autoSpaceDE w:val="0"/>
        <w:autoSpaceDN w:val="0"/>
        <w:adjustRightInd w:val="0"/>
        <w:ind w:left="720"/>
        <w:rPr>
          <w:rFonts w:ascii="Arial" w:eastAsia="Calibri" w:hAnsi="Arial" w:cs="Arial"/>
          <w:bCs/>
          <w:color w:val="auto"/>
        </w:rPr>
      </w:pPr>
    </w:p>
    <w:p w:rsidR="001D7361" w:rsidRDefault="001D7361" w:rsidP="00335921">
      <w:pPr>
        <w:autoSpaceDE w:val="0"/>
        <w:autoSpaceDN w:val="0"/>
        <w:adjustRightInd w:val="0"/>
        <w:ind w:left="720"/>
        <w:rPr>
          <w:rFonts w:ascii="Arial" w:eastAsia="Calibri" w:hAnsi="Arial" w:cs="Arial"/>
          <w:bCs/>
          <w:color w:val="auto"/>
        </w:rPr>
      </w:pPr>
    </w:p>
    <w:p w:rsidR="001D7361" w:rsidRDefault="001D7361" w:rsidP="00335921">
      <w:pPr>
        <w:autoSpaceDE w:val="0"/>
        <w:autoSpaceDN w:val="0"/>
        <w:adjustRightInd w:val="0"/>
        <w:ind w:left="720"/>
        <w:rPr>
          <w:rFonts w:ascii="Arial" w:eastAsia="Calibri" w:hAnsi="Arial" w:cs="Arial"/>
          <w:bCs/>
          <w:color w:val="auto"/>
        </w:rPr>
      </w:pPr>
    </w:p>
    <w:p w:rsidR="001D7361" w:rsidRDefault="001D7361" w:rsidP="00335921">
      <w:pPr>
        <w:autoSpaceDE w:val="0"/>
        <w:autoSpaceDN w:val="0"/>
        <w:adjustRightInd w:val="0"/>
        <w:ind w:left="720"/>
        <w:rPr>
          <w:rFonts w:ascii="Arial" w:eastAsia="Calibri" w:hAnsi="Arial" w:cs="Arial"/>
          <w:bCs/>
          <w:color w:val="auto"/>
        </w:rPr>
      </w:pPr>
    </w:p>
    <w:p w:rsidR="001D7361" w:rsidRDefault="001D7361" w:rsidP="00335921">
      <w:pPr>
        <w:autoSpaceDE w:val="0"/>
        <w:autoSpaceDN w:val="0"/>
        <w:adjustRightInd w:val="0"/>
        <w:ind w:left="720"/>
        <w:rPr>
          <w:rFonts w:ascii="Arial" w:eastAsia="Calibri" w:hAnsi="Arial" w:cs="Arial"/>
          <w:bCs/>
          <w:color w:val="auto"/>
        </w:rPr>
      </w:pPr>
    </w:p>
    <w:p w:rsidR="001D7361" w:rsidRDefault="001D7361" w:rsidP="00335921">
      <w:pPr>
        <w:autoSpaceDE w:val="0"/>
        <w:autoSpaceDN w:val="0"/>
        <w:adjustRightInd w:val="0"/>
        <w:ind w:left="720"/>
        <w:rPr>
          <w:rFonts w:ascii="Arial" w:eastAsia="Calibri" w:hAnsi="Arial" w:cs="Arial"/>
          <w:bCs/>
          <w:color w:val="auto"/>
        </w:rPr>
      </w:pPr>
    </w:p>
    <w:p w:rsidR="001D7361" w:rsidRDefault="001D7361" w:rsidP="00335921">
      <w:pPr>
        <w:autoSpaceDE w:val="0"/>
        <w:autoSpaceDN w:val="0"/>
        <w:adjustRightInd w:val="0"/>
        <w:ind w:left="720"/>
        <w:rPr>
          <w:rFonts w:ascii="Arial" w:eastAsia="Calibri" w:hAnsi="Arial" w:cs="Arial"/>
          <w:bCs/>
          <w:color w:val="auto"/>
        </w:rPr>
      </w:pPr>
    </w:p>
    <w:p w:rsidR="001D7361" w:rsidRDefault="001D7361" w:rsidP="00335921">
      <w:pPr>
        <w:autoSpaceDE w:val="0"/>
        <w:autoSpaceDN w:val="0"/>
        <w:adjustRightInd w:val="0"/>
        <w:ind w:left="720"/>
        <w:rPr>
          <w:rFonts w:ascii="Arial" w:eastAsia="Calibri" w:hAnsi="Arial" w:cs="Arial"/>
          <w:bCs/>
          <w:color w:val="auto"/>
        </w:rPr>
      </w:pPr>
    </w:p>
    <w:p w:rsidR="00046565" w:rsidRDefault="00046565" w:rsidP="00335921">
      <w:pPr>
        <w:autoSpaceDE w:val="0"/>
        <w:autoSpaceDN w:val="0"/>
        <w:adjustRightInd w:val="0"/>
        <w:rPr>
          <w:rFonts w:ascii="Arial" w:eastAsia="Calibri" w:hAnsi="Arial" w:cs="Arial"/>
          <w:color w:val="auto"/>
        </w:rPr>
      </w:pPr>
      <w:bookmarkStart w:id="6" w:name="_GoBack"/>
      <w:bookmarkEnd w:id="6"/>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b/>
          <w:color w:val="auto"/>
          <w:u w:val="single"/>
        </w:rPr>
        <w:lastRenderedPageBreak/>
        <w:t>Responsible Authorities</w:t>
      </w:r>
      <w:r w:rsidRPr="00335921">
        <w:rPr>
          <w:rFonts w:ascii="Arial" w:eastAsia="Calibri" w:hAnsi="Arial" w:cs="Arial"/>
          <w:b/>
          <w:color w:val="auto"/>
        </w:rPr>
        <w:t xml:space="preserve"> </w:t>
      </w:r>
      <w:r w:rsidRPr="00335921">
        <w:rPr>
          <w:rFonts w:ascii="Arial" w:eastAsia="Calibri" w:hAnsi="Arial" w:cs="Arial"/>
          <w:color w:val="auto"/>
        </w:rPr>
        <w:t>(Under the Act)</w:t>
      </w:r>
    </w:p>
    <w:p w:rsidR="00335921" w:rsidRPr="00335921" w:rsidRDefault="00335921" w:rsidP="00335921">
      <w:pPr>
        <w:rPr>
          <w:rFonts w:ascii="Arial" w:eastAsia="Times New Roman"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5245"/>
      </w:tblGrid>
      <w:tr w:rsidR="00335921" w:rsidRPr="00335921" w:rsidTr="00046565">
        <w:tc>
          <w:tcPr>
            <w:tcW w:w="4786" w:type="dxa"/>
          </w:tcPr>
          <w:p w:rsidR="00335921" w:rsidRPr="00CD6CAD" w:rsidRDefault="00CD6CAD" w:rsidP="00335921">
            <w:pPr>
              <w:ind w:right="-874"/>
              <w:rPr>
                <w:rFonts w:ascii="Arial" w:eastAsia="Times New Roman" w:hAnsi="Arial" w:cs="Arial"/>
                <w:color w:val="FF0000"/>
              </w:rPr>
            </w:pPr>
            <w:r w:rsidRPr="00CD6CAD">
              <w:rPr>
                <w:rFonts w:ascii="Arial" w:eastAsia="Times New Roman" w:hAnsi="Arial" w:cs="Arial"/>
                <w:color w:val="FF0000"/>
              </w:rPr>
              <w:t>Jahangir Alom</w:t>
            </w:r>
          </w:p>
          <w:p w:rsidR="00335921" w:rsidRPr="00335921" w:rsidRDefault="00335921" w:rsidP="00335921">
            <w:pPr>
              <w:ind w:right="-874"/>
              <w:rPr>
                <w:rFonts w:ascii="Arial" w:eastAsia="Times New Roman" w:hAnsi="Arial" w:cs="Arial"/>
                <w:b/>
                <w:color w:val="auto"/>
              </w:rPr>
            </w:pPr>
            <w:r w:rsidRPr="00335921">
              <w:rPr>
                <w:rFonts w:ascii="Arial" w:eastAsia="Times New Roman" w:hAnsi="Arial" w:cs="Arial"/>
                <w:b/>
                <w:color w:val="auto"/>
              </w:rPr>
              <w:t xml:space="preserve">Rochdale Borough Council </w:t>
            </w:r>
          </w:p>
          <w:p w:rsidR="00335921" w:rsidRPr="00335921" w:rsidRDefault="00335921" w:rsidP="00335921">
            <w:pPr>
              <w:ind w:right="-874"/>
              <w:rPr>
                <w:rFonts w:ascii="Arial" w:eastAsia="Times New Roman" w:hAnsi="Arial" w:cs="Arial"/>
                <w:b/>
                <w:color w:val="auto"/>
              </w:rPr>
            </w:pPr>
            <w:r w:rsidRPr="00335921">
              <w:rPr>
                <w:rFonts w:ascii="Arial" w:eastAsia="Times New Roman" w:hAnsi="Arial" w:cs="Arial"/>
                <w:b/>
                <w:color w:val="auto"/>
              </w:rPr>
              <w:t>Licensing Service</w:t>
            </w:r>
          </w:p>
          <w:p w:rsidR="00335921" w:rsidRPr="00335921" w:rsidRDefault="00335921" w:rsidP="00335921">
            <w:pPr>
              <w:ind w:right="-874"/>
              <w:rPr>
                <w:rFonts w:ascii="Arial" w:eastAsia="Times New Roman" w:hAnsi="Arial" w:cs="Arial"/>
                <w:color w:val="auto"/>
              </w:rPr>
            </w:pPr>
            <w:r w:rsidRPr="00335921">
              <w:rPr>
                <w:rFonts w:ascii="Arial" w:eastAsia="Times New Roman" w:hAnsi="Arial" w:cs="Arial"/>
                <w:color w:val="auto"/>
              </w:rPr>
              <w:t>Number One Riverside</w:t>
            </w:r>
          </w:p>
          <w:p w:rsidR="00335921" w:rsidRPr="00335921" w:rsidRDefault="00335921" w:rsidP="00335921">
            <w:pPr>
              <w:ind w:right="-874"/>
              <w:rPr>
                <w:rFonts w:ascii="Arial" w:eastAsia="Times New Roman" w:hAnsi="Arial" w:cs="Arial"/>
                <w:color w:val="auto"/>
              </w:rPr>
            </w:pPr>
            <w:r w:rsidRPr="00335921">
              <w:rPr>
                <w:rFonts w:ascii="Arial" w:eastAsia="Times New Roman" w:hAnsi="Arial" w:cs="Arial"/>
                <w:color w:val="auto"/>
              </w:rPr>
              <w:t>Smith Street</w:t>
            </w:r>
          </w:p>
          <w:p w:rsidR="00335921" w:rsidRPr="00335921" w:rsidRDefault="00335921" w:rsidP="00335921">
            <w:pPr>
              <w:ind w:right="-874"/>
              <w:rPr>
                <w:rFonts w:ascii="Arial" w:eastAsia="Times New Roman" w:hAnsi="Arial" w:cs="Arial"/>
                <w:color w:val="auto"/>
              </w:rPr>
            </w:pPr>
            <w:r w:rsidRPr="00335921">
              <w:rPr>
                <w:rFonts w:ascii="Arial" w:eastAsia="Times New Roman" w:hAnsi="Arial" w:cs="Arial"/>
                <w:color w:val="auto"/>
              </w:rPr>
              <w:t xml:space="preserve">Rochdale </w:t>
            </w:r>
          </w:p>
          <w:p w:rsidR="00335921" w:rsidRPr="00335921" w:rsidRDefault="00335921" w:rsidP="00335921">
            <w:pPr>
              <w:ind w:right="-874"/>
              <w:rPr>
                <w:rFonts w:ascii="Arial" w:eastAsia="Times New Roman" w:hAnsi="Arial" w:cs="Arial"/>
                <w:color w:val="auto"/>
              </w:rPr>
            </w:pPr>
            <w:r w:rsidRPr="00335921">
              <w:rPr>
                <w:rFonts w:ascii="Arial" w:eastAsia="Times New Roman" w:hAnsi="Arial" w:cs="Arial"/>
                <w:color w:val="auto"/>
              </w:rPr>
              <w:t>OL16 1XU</w:t>
            </w:r>
          </w:p>
          <w:p w:rsidR="00335921" w:rsidRPr="00335921" w:rsidRDefault="00335921" w:rsidP="00335921">
            <w:pPr>
              <w:ind w:right="-874"/>
              <w:rPr>
                <w:rFonts w:ascii="Arial" w:eastAsia="Times New Roman" w:hAnsi="Arial" w:cs="Arial"/>
                <w:color w:val="auto"/>
              </w:rPr>
            </w:pPr>
            <w:r w:rsidRPr="00335921">
              <w:rPr>
                <w:rFonts w:ascii="Arial" w:eastAsia="Times New Roman" w:hAnsi="Arial" w:cs="Arial"/>
                <w:color w:val="auto"/>
              </w:rPr>
              <w:t>Tel: 01706 924114</w:t>
            </w:r>
          </w:p>
          <w:p w:rsidR="00335921" w:rsidRPr="00335921" w:rsidRDefault="00335921" w:rsidP="00335921">
            <w:pPr>
              <w:ind w:right="-874"/>
              <w:rPr>
                <w:rFonts w:ascii="Arial" w:eastAsia="Times New Roman" w:hAnsi="Arial" w:cs="Arial"/>
                <w:color w:val="auto"/>
              </w:rPr>
            </w:pPr>
            <w:r w:rsidRPr="00335921">
              <w:rPr>
                <w:rFonts w:ascii="Arial" w:eastAsia="Times New Roman" w:hAnsi="Arial" w:cs="Arial"/>
                <w:color w:val="auto"/>
              </w:rPr>
              <w:t xml:space="preserve">Email: </w:t>
            </w:r>
            <w:hyperlink r:id="rId25" w:history="1">
              <w:r w:rsidR="00F130AA" w:rsidRPr="00E31C45">
                <w:rPr>
                  <w:rStyle w:val="Hyperlink"/>
                  <w:rFonts w:ascii="Arial" w:eastAsia="Times New Roman" w:hAnsi="Arial" w:cs="Arial"/>
                </w:rPr>
                <w:t>licensing.reg@rochdale.gov.uk</w:t>
              </w:r>
            </w:hyperlink>
            <w:r w:rsidR="00F130AA">
              <w:rPr>
                <w:rFonts w:ascii="Arial" w:eastAsia="Times New Roman" w:hAnsi="Arial" w:cs="Arial"/>
                <w:color w:val="auto"/>
                <w:u w:val="single"/>
              </w:rPr>
              <w:t xml:space="preserve"> </w:t>
            </w:r>
          </w:p>
        </w:tc>
        <w:tc>
          <w:tcPr>
            <w:tcW w:w="5245" w:type="dxa"/>
          </w:tcPr>
          <w:p w:rsidR="00335921" w:rsidRPr="00F130AA" w:rsidRDefault="00F130AA" w:rsidP="00335921">
            <w:pPr>
              <w:rPr>
                <w:rFonts w:ascii="Arial" w:eastAsia="Times New Roman" w:hAnsi="Arial" w:cs="Arial"/>
                <w:color w:val="FF0000"/>
              </w:rPr>
            </w:pPr>
            <w:r w:rsidRPr="00F130AA">
              <w:rPr>
                <w:rFonts w:ascii="Arial" w:eastAsia="Times New Roman" w:hAnsi="Arial" w:cs="Arial"/>
                <w:color w:val="FF0000"/>
              </w:rPr>
              <w:t>PC Gary Grennan</w:t>
            </w:r>
          </w:p>
          <w:p w:rsidR="00335921" w:rsidRDefault="00335921" w:rsidP="00335921">
            <w:pPr>
              <w:rPr>
                <w:rFonts w:ascii="Arial" w:eastAsia="Times New Roman" w:hAnsi="Arial" w:cs="Arial"/>
                <w:b/>
                <w:color w:val="auto"/>
              </w:rPr>
            </w:pPr>
            <w:r w:rsidRPr="00335921">
              <w:rPr>
                <w:rFonts w:ascii="Arial" w:eastAsia="Times New Roman" w:hAnsi="Arial" w:cs="Arial"/>
                <w:b/>
                <w:color w:val="auto"/>
              </w:rPr>
              <w:t>Greater Manchester Police</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Divisional HQ</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The Holme</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The Esplanade</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Rochdale</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OL16 1AG</w:t>
            </w:r>
          </w:p>
          <w:p w:rsidR="00335921" w:rsidRPr="00335921" w:rsidRDefault="00774F7D" w:rsidP="00335921">
            <w:pPr>
              <w:rPr>
                <w:rFonts w:ascii="Arial" w:eastAsia="Times New Roman" w:hAnsi="Arial" w:cs="Arial"/>
                <w:color w:val="auto"/>
              </w:rPr>
            </w:pPr>
            <w:r>
              <w:rPr>
                <w:rFonts w:ascii="Arial" w:eastAsia="Times New Roman" w:hAnsi="Arial" w:cs="Arial"/>
                <w:color w:val="auto"/>
              </w:rPr>
              <w:t>Tel: 0161 856 8485</w:t>
            </w:r>
          </w:p>
          <w:p w:rsidR="00335921" w:rsidRPr="00335921" w:rsidRDefault="00335921" w:rsidP="00774F7D">
            <w:pPr>
              <w:rPr>
                <w:rFonts w:ascii="Arial" w:eastAsia="Times New Roman" w:hAnsi="Arial" w:cs="Arial"/>
                <w:color w:val="auto"/>
              </w:rPr>
            </w:pPr>
            <w:r w:rsidRPr="00335921">
              <w:rPr>
                <w:rFonts w:ascii="Arial" w:eastAsia="Times New Roman" w:hAnsi="Arial" w:cs="Arial"/>
                <w:color w:val="auto"/>
              </w:rPr>
              <w:t xml:space="preserve">Email: </w:t>
            </w:r>
            <w:hyperlink r:id="rId26" w:history="1">
              <w:r w:rsidR="00774F7D" w:rsidRPr="002263FB">
                <w:rPr>
                  <w:rStyle w:val="Hyperlink"/>
                  <w:rFonts w:ascii="Arial" w:eastAsia="Times New Roman" w:hAnsi="Arial" w:cs="Arial"/>
                </w:rPr>
                <w:t>rochdale.partnershipteam@gmp.police.uk</w:t>
              </w:r>
            </w:hyperlink>
            <w:r w:rsidRPr="00335921">
              <w:rPr>
                <w:rFonts w:ascii="Arial" w:eastAsia="Times New Roman" w:hAnsi="Arial" w:cs="Arial"/>
                <w:color w:val="auto"/>
              </w:rPr>
              <w:t xml:space="preserve"> </w:t>
            </w:r>
          </w:p>
        </w:tc>
      </w:tr>
      <w:tr w:rsidR="00335921" w:rsidRPr="00335921" w:rsidTr="00046565">
        <w:tc>
          <w:tcPr>
            <w:tcW w:w="4786" w:type="dxa"/>
          </w:tcPr>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Clive Smith</w:t>
            </w:r>
          </w:p>
          <w:p w:rsidR="00335921" w:rsidRPr="00335921" w:rsidRDefault="00335921" w:rsidP="00335921">
            <w:pPr>
              <w:rPr>
                <w:rFonts w:ascii="Arial" w:eastAsia="Times New Roman" w:hAnsi="Arial" w:cs="Arial"/>
                <w:b/>
                <w:color w:val="auto"/>
              </w:rPr>
            </w:pPr>
            <w:r w:rsidRPr="00335921">
              <w:rPr>
                <w:rFonts w:ascii="Arial" w:eastAsia="Times New Roman" w:hAnsi="Arial" w:cs="Arial"/>
                <w:b/>
                <w:color w:val="auto"/>
              </w:rPr>
              <w:t>GM Fire &amp; Rescue Service</w:t>
            </w:r>
            <w:r w:rsidRPr="00335921">
              <w:rPr>
                <w:rFonts w:ascii="Arial" w:eastAsia="Times New Roman" w:hAnsi="Arial" w:cs="Arial"/>
                <w:b/>
                <w:color w:val="auto"/>
              </w:rPr>
              <w:tab/>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Rochdale Central HQ</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Rochdale Fire Station</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Halifax Road</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Rochdale</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OL12 9BD</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Tel: 01706 900110</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Email:</w:t>
            </w:r>
          </w:p>
          <w:p w:rsidR="00335921" w:rsidRPr="00335921" w:rsidRDefault="004B11B7" w:rsidP="00335921">
            <w:pPr>
              <w:rPr>
                <w:rFonts w:ascii="Arial" w:eastAsia="Times New Roman" w:hAnsi="Arial" w:cs="Arial"/>
                <w:color w:val="auto"/>
              </w:rPr>
            </w:pPr>
            <w:hyperlink r:id="rId27" w:history="1">
              <w:r w:rsidR="00F130AA" w:rsidRPr="00F130AA">
                <w:rPr>
                  <w:rStyle w:val="Hyperlink"/>
                  <w:color w:val="FF0000"/>
                </w:rPr>
                <w:t>P&amp;PAdminTeamBuryOldh@manchesterfire.gov.uk</w:t>
              </w:r>
            </w:hyperlink>
            <w:r w:rsidR="00F130AA" w:rsidRPr="00F130AA">
              <w:rPr>
                <w:color w:val="FF0000"/>
              </w:rPr>
              <w:t xml:space="preserve"> </w:t>
            </w:r>
          </w:p>
        </w:tc>
        <w:tc>
          <w:tcPr>
            <w:tcW w:w="5245" w:type="dxa"/>
          </w:tcPr>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Louise Dent</w:t>
            </w:r>
          </w:p>
          <w:p w:rsidR="00335921" w:rsidRPr="00335921" w:rsidRDefault="00335921" w:rsidP="00335921">
            <w:pPr>
              <w:rPr>
                <w:rFonts w:ascii="Arial" w:eastAsia="Times New Roman" w:hAnsi="Arial" w:cs="Arial"/>
                <w:b/>
                <w:color w:val="auto"/>
              </w:rPr>
            </w:pPr>
            <w:r w:rsidRPr="00335921">
              <w:rPr>
                <w:rFonts w:ascii="Arial" w:eastAsia="Times New Roman" w:hAnsi="Arial" w:cs="Arial"/>
                <w:b/>
                <w:color w:val="auto"/>
              </w:rPr>
              <w:t>Rochdale Borough Council</w:t>
            </w:r>
          </w:p>
          <w:p w:rsidR="00335921" w:rsidRPr="00335921" w:rsidRDefault="00335921" w:rsidP="00335921">
            <w:pPr>
              <w:rPr>
                <w:rFonts w:ascii="Arial" w:eastAsia="Times New Roman" w:hAnsi="Arial" w:cs="Arial"/>
                <w:b/>
                <w:color w:val="auto"/>
              </w:rPr>
            </w:pPr>
            <w:r w:rsidRPr="00335921">
              <w:rPr>
                <w:rFonts w:ascii="Arial" w:eastAsia="Times New Roman" w:hAnsi="Arial" w:cs="Arial"/>
                <w:b/>
                <w:color w:val="auto"/>
              </w:rPr>
              <w:t>Environmental Health Noise Nuisance</w:t>
            </w:r>
          </w:p>
          <w:p w:rsidR="00335921" w:rsidRPr="00335921" w:rsidRDefault="00335921" w:rsidP="00335921">
            <w:pPr>
              <w:rPr>
                <w:rFonts w:ascii="Arial" w:eastAsia="Times New Roman" w:hAnsi="Arial" w:cs="Arial"/>
                <w:b/>
                <w:color w:val="auto"/>
              </w:rPr>
            </w:pPr>
            <w:r w:rsidRPr="00335921">
              <w:rPr>
                <w:rFonts w:ascii="Arial" w:eastAsia="Times New Roman" w:hAnsi="Arial" w:cs="Arial"/>
                <w:b/>
                <w:color w:val="auto"/>
              </w:rPr>
              <w:t>Service</w:t>
            </w:r>
            <w:r w:rsidRPr="00335921">
              <w:rPr>
                <w:rFonts w:ascii="Arial" w:eastAsia="Times New Roman" w:hAnsi="Arial" w:cs="Arial"/>
                <w:b/>
                <w:color w:val="auto"/>
              </w:rPr>
              <w:tab/>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Number One Riverside</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Smith Street</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Rochdale</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OL16 1XU</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Tel: 01706 924137</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 xml:space="preserve">Email: </w:t>
            </w:r>
            <w:hyperlink r:id="rId28" w:history="1">
              <w:r w:rsidRPr="00335921">
                <w:rPr>
                  <w:rFonts w:ascii="Arial" w:eastAsia="Times New Roman" w:hAnsi="Arial" w:cs="Arial"/>
                  <w:color w:val="auto"/>
                  <w:u w:val="single"/>
                </w:rPr>
                <w:t>louise.dent@rochdale.gov.uk</w:t>
              </w:r>
            </w:hyperlink>
          </w:p>
        </w:tc>
      </w:tr>
      <w:tr w:rsidR="00335921" w:rsidRPr="00335921" w:rsidTr="00046565">
        <w:tc>
          <w:tcPr>
            <w:tcW w:w="4786" w:type="dxa"/>
          </w:tcPr>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Gary Parkinson</w:t>
            </w:r>
          </w:p>
          <w:p w:rsidR="00335921" w:rsidRPr="00335921" w:rsidRDefault="00335921" w:rsidP="00335921">
            <w:pPr>
              <w:rPr>
                <w:rFonts w:ascii="Arial" w:eastAsia="Times New Roman" w:hAnsi="Arial" w:cs="Arial"/>
                <w:b/>
                <w:color w:val="auto"/>
              </w:rPr>
            </w:pPr>
            <w:r w:rsidRPr="00335921">
              <w:rPr>
                <w:rFonts w:ascii="Arial" w:eastAsia="Times New Roman" w:hAnsi="Arial" w:cs="Arial"/>
                <w:b/>
                <w:color w:val="auto"/>
              </w:rPr>
              <w:t>Rochdale Borough Council</w:t>
            </w:r>
          </w:p>
          <w:p w:rsidR="00335921" w:rsidRPr="00335921" w:rsidRDefault="00335921" w:rsidP="00335921">
            <w:pPr>
              <w:rPr>
                <w:rFonts w:ascii="Arial" w:eastAsia="Times New Roman" w:hAnsi="Arial" w:cs="Arial"/>
                <w:b/>
                <w:color w:val="auto"/>
              </w:rPr>
            </w:pPr>
            <w:r w:rsidRPr="00335921">
              <w:rPr>
                <w:rFonts w:ascii="Arial" w:eastAsia="Times New Roman" w:hAnsi="Arial" w:cs="Arial"/>
                <w:b/>
                <w:color w:val="auto"/>
              </w:rPr>
              <w:t>Environmental Health, Health &amp; Safety Service</w:t>
            </w:r>
            <w:r w:rsidRPr="00335921">
              <w:rPr>
                <w:rFonts w:ascii="Arial" w:eastAsia="Times New Roman" w:hAnsi="Arial" w:cs="Arial"/>
                <w:color w:val="auto"/>
              </w:rPr>
              <w:tab/>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Number One Riverside</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Smith Street</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Rochdale</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OL16 1XU</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Tel: 01706 924138</w:t>
            </w:r>
            <w:r w:rsidRPr="00335921">
              <w:rPr>
                <w:rFonts w:ascii="Arial" w:eastAsia="Times New Roman" w:hAnsi="Arial" w:cs="Arial"/>
                <w:color w:val="auto"/>
              </w:rPr>
              <w:tab/>
            </w:r>
            <w:r w:rsidRPr="00335921">
              <w:rPr>
                <w:rFonts w:ascii="Arial" w:eastAsia="Times New Roman" w:hAnsi="Arial" w:cs="Arial"/>
                <w:color w:val="auto"/>
              </w:rPr>
              <w:tab/>
            </w:r>
          </w:p>
          <w:p w:rsidR="00F130AA" w:rsidRDefault="00335921" w:rsidP="00335921">
            <w:pPr>
              <w:rPr>
                <w:rFonts w:ascii="Arial" w:eastAsia="Times New Roman" w:hAnsi="Arial" w:cs="Arial"/>
                <w:color w:val="auto"/>
              </w:rPr>
            </w:pPr>
            <w:r w:rsidRPr="00335921">
              <w:rPr>
                <w:rFonts w:ascii="Arial" w:eastAsia="Times New Roman" w:hAnsi="Arial" w:cs="Arial"/>
                <w:color w:val="auto"/>
              </w:rPr>
              <w:t xml:space="preserve">Email: </w:t>
            </w:r>
            <w:hyperlink r:id="rId29" w:history="1">
              <w:r w:rsidRPr="00335921">
                <w:rPr>
                  <w:rFonts w:ascii="Arial" w:eastAsia="Times New Roman" w:hAnsi="Arial" w:cs="Arial"/>
                  <w:color w:val="auto"/>
                  <w:u w:val="single"/>
                </w:rPr>
                <w:t>gary.parkinson@rochdale.gov.uk</w:t>
              </w:r>
            </w:hyperlink>
            <w:r w:rsidRPr="00335921">
              <w:rPr>
                <w:rFonts w:ascii="Arial" w:eastAsia="Times New Roman" w:hAnsi="Arial" w:cs="Arial"/>
                <w:color w:val="auto"/>
              </w:rPr>
              <w:t xml:space="preserve"> </w:t>
            </w:r>
          </w:p>
          <w:p w:rsidR="00335921" w:rsidRPr="00F130AA" w:rsidRDefault="004B11B7" w:rsidP="00335921">
            <w:pPr>
              <w:rPr>
                <w:rFonts w:ascii="Arial" w:eastAsia="Times New Roman" w:hAnsi="Arial" w:cs="Arial"/>
                <w:color w:val="FF0000"/>
              </w:rPr>
            </w:pPr>
            <w:hyperlink r:id="rId30" w:history="1">
              <w:r w:rsidR="00F130AA" w:rsidRPr="00E31C45">
                <w:rPr>
                  <w:rStyle w:val="Hyperlink"/>
                  <w:rFonts w:ascii="Arial" w:eastAsia="Times New Roman" w:hAnsi="Arial" w:cs="Arial"/>
                </w:rPr>
                <w:t>jackie.hall@rochdale.gov.uk</w:t>
              </w:r>
            </w:hyperlink>
            <w:r w:rsidR="00F130AA" w:rsidRPr="00F130AA">
              <w:rPr>
                <w:rFonts w:ascii="Arial" w:eastAsia="Times New Roman" w:hAnsi="Arial" w:cs="Arial"/>
                <w:color w:val="FF0000"/>
              </w:rPr>
              <w:t xml:space="preserve"> </w:t>
            </w:r>
            <w:r w:rsidR="00F130AA">
              <w:rPr>
                <w:rFonts w:ascii="Arial" w:eastAsia="Times New Roman" w:hAnsi="Arial" w:cs="Arial"/>
                <w:color w:val="FF0000"/>
              </w:rPr>
              <w:t xml:space="preserve">  </w:t>
            </w:r>
          </w:p>
        </w:tc>
        <w:tc>
          <w:tcPr>
            <w:tcW w:w="5245" w:type="dxa"/>
          </w:tcPr>
          <w:p w:rsidR="00335921" w:rsidRPr="00335921" w:rsidRDefault="00335921" w:rsidP="00335921">
            <w:pPr>
              <w:rPr>
                <w:rFonts w:ascii="Arial" w:eastAsia="Times New Roman" w:hAnsi="Arial" w:cs="Arial"/>
                <w:b/>
                <w:color w:val="auto"/>
              </w:rPr>
            </w:pPr>
            <w:r w:rsidRPr="00335921">
              <w:rPr>
                <w:rFonts w:ascii="Arial" w:eastAsia="Times New Roman" w:hAnsi="Arial" w:cs="Arial"/>
                <w:b/>
                <w:color w:val="auto"/>
              </w:rPr>
              <w:t>Rochdale Borough Council</w:t>
            </w:r>
          </w:p>
          <w:p w:rsidR="00335921" w:rsidRPr="00335921" w:rsidRDefault="00335921" w:rsidP="00335921">
            <w:pPr>
              <w:rPr>
                <w:rFonts w:ascii="Arial" w:eastAsia="Times New Roman" w:hAnsi="Arial" w:cs="Arial"/>
                <w:color w:val="auto"/>
              </w:rPr>
            </w:pPr>
            <w:r w:rsidRPr="00335921">
              <w:rPr>
                <w:rFonts w:ascii="Arial" w:eastAsia="Times New Roman" w:hAnsi="Arial" w:cs="Arial"/>
                <w:b/>
                <w:color w:val="auto"/>
              </w:rPr>
              <w:t>Planning Service</w:t>
            </w:r>
            <w:r w:rsidRPr="00335921">
              <w:rPr>
                <w:rFonts w:ascii="Arial" w:eastAsia="Times New Roman" w:hAnsi="Arial" w:cs="Arial"/>
                <w:color w:val="auto"/>
              </w:rPr>
              <w:tab/>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Number One Riverside</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Smith Street</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Rochdale</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OL16 1XU</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Tel: 01706 924134</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 xml:space="preserve">Email: </w:t>
            </w:r>
          </w:p>
          <w:p w:rsidR="00335921" w:rsidRPr="00335921" w:rsidRDefault="004B11B7" w:rsidP="00335921">
            <w:pPr>
              <w:rPr>
                <w:rFonts w:ascii="Arial" w:eastAsia="Times New Roman" w:hAnsi="Arial" w:cs="Arial"/>
                <w:color w:val="auto"/>
              </w:rPr>
            </w:pPr>
            <w:hyperlink r:id="rId31" w:history="1">
              <w:r w:rsidR="00335921" w:rsidRPr="00335921">
                <w:rPr>
                  <w:rFonts w:ascii="Arial" w:eastAsia="Times New Roman" w:hAnsi="Arial" w:cs="Arial"/>
                  <w:color w:val="auto"/>
                  <w:u w:val="single"/>
                </w:rPr>
                <w:t>Development.controlenforcement@rochdale.gov.uk</w:t>
              </w:r>
            </w:hyperlink>
            <w:r w:rsidR="00335921" w:rsidRPr="00335921">
              <w:rPr>
                <w:rFonts w:ascii="Arial" w:eastAsia="Times New Roman" w:hAnsi="Arial" w:cs="Arial"/>
                <w:color w:val="auto"/>
              </w:rPr>
              <w:t xml:space="preserve"> </w:t>
            </w:r>
          </w:p>
        </w:tc>
      </w:tr>
      <w:tr w:rsidR="00335921" w:rsidRPr="00335921" w:rsidTr="00046565">
        <w:tc>
          <w:tcPr>
            <w:tcW w:w="4786" w:type="dxa"/>
          </w:tcPr>
          <w:p w:rsidR="00335921" w:rsidRPr="00335921" w:rsidRDefault="00335921" w:rsidP="00335921">
            <w:pPr>
              <w:rPr>
                <w:rFonts w:ascii="Arial" w:eastAsia="Times New Roman" w:hAnsi="Arial" w:cs="Arial"/>
                <w:b/>
                <w:color w:val="auto"/>
              </w:rPr>
            </w:pPr>
            <w:r w:rsidRPr="00335921">
              <w:rPr>
                <w:rFonts w:ascii="Arial" w:eastAsia="Times New Roman" w:hAnsi="Arial" w:cs="Arial"/>
                <w:b/>
                <w:color w:val="auto"/>
              </w:rPr>
              <w:t>Rochdale Borough Council</w:t>
            </w:r>
          </w:p>
          <w:p w:rsidR="00335921" w:rsidRPr="00335921" w:rsidRDefault="00335921" w:rsidP="00335921">
            <w:pPr>
              <w:rPr>
                <w:rFonts w:ascii="Arial" w:eastAsia="Times New Roman" w:hAnsi="Arial" w:cs="Arial"/>
                <w:b/>
                <w:color w:val="auto"/>
              </w:rPr>
            </w:pPr>
            <w:r w:rsidRPr="00335921">
              <w:rPr>
                <w:rFonts w:ascii="Arial" w:eastAsia="Times New Roman" w:hAnsi="Arial" w:cs="Arial"/>
                <w:b/>
                <w:color w:val="auto"/>
              </w:rPr>
              <w:t>Safeguarding Children Unit</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Number One Riverside</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Smith Street</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 xml:space="preserve">Rochdale </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OL16 1XU</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Tel: 01706 925395 / 925359</w:t>
            </w:r>
          </w:p>
          <w:p w:rsidR="00F130AA" w:rsidRPr="00046565" w:rsidRDefault="00335921" w:rsidP="00F130AA">
            <w:pPr>
              <w:rPr>
                <w:rFonts w:ascii="Arial" w:eastAsia="Times New Roman" w:hAnsi="Arial" w:cs="Arial"/>
                <w:color w:val="auto"/>
              </w:rPr>
            </w:pPr>
            <w:r w:rsidRPr="00335921">
              <w:rPr>
                <w:rFonts w:ascii="Arial" w:eastAsia="Times New Roman" w:hAnsi="Arial" w:cs="Arial"/>
                <w:color w:val="auto"/>
              </w:rPr>
              <w:t xml:space="preserve">Email: </w:t>
            </w:r>
            <w:hyperlink r:id="rId32" w:history="1">
              <w:r w:rsidR="00F130AA" w:rsidRPr="00F130AA">
                <w:rPr>
                  <w:rStyle w:val="Hyperlink"/>
                  <w:rFonts w:ascii="Arial" w:eastAsia="Times New Roman" w:hAnsi="Arial" w:cs="Arial"/>
                  <w:color w:val="FF0000"/>
                </w:rPr>
                <w:t>lee-anne.agard@rochdale.gov.uk</w:t>
              </w:r>
            </w:hyperlink>
            <w:r w:rsidR="00F130AA" w:rsidRPr="00F130AA">
              <w:rPr>
                <w:rFonts w:ascii="Arial" w:eastAsia="Times New Roman" w:hAnsi="Arial" w:cs="Arial"/>
                <w:color w:val="FF0000"/>
              </w:rPr>
              <w:t xml:space="preserve"> </w:t>
            </w:r>
          </w:p>
          <w:p w:rsidR="00335921" w:rsidRPr="00046565" w:rsidRDefault="00335921" w:rsidP="00335921">
            <w:pPr>
              <w:rPr>
                <w:rFonts w:ascii="Arial" w:eastAsia="Times New Roman" w:hAnsi="Arial" w:cs="Arial"/>
                <w:color w:val="auto"/>
              </w:rPr>
            </w:pPr>
          </w:p>
        </w:tc>
        <w:tc>
          <w:tcPr>
            <w:tcW w:w="5245" w:type="dxa"/>
          </w:tcPr>
          <w:p w:rsidR="00F130AA" w:rsidRPr="00F130AA" w:rsidRDefault="00F130AA" w:rsidP="00335921">
            <w:pPr>
              <w:rPr>
                <w:rFonts w:ascii="Arial" w:eastAsia="Times New Roman" w:hAnsi="Arial" w:cs="Arial"/>
                <w:color w:val="FF0000"/>
              </w:rPr>
            </w:pPr>
            <w:r w:rsidRPr="00F130AA">
              <w:rPr>
                <w:rFonts w:ascii="Arial" w:eastAsia="Times New Roman" w:hAnsi="Arial" w:cs="Arial"/>
                <w:color w:val="FF0000"/>
              </w:rPr>
              <w:t>Kerry Ambrose</w:t>
            </w:r>
          </w:p>
          <w:p w:rsidR="00335921" w:rsidRPr="00335921" w:rsidRDefault="00335921" w:rsidP="00335921">
            <w:pPr>
              <w:rPr>
                <w:rFonts w:ascii="Arial" w:eastAsia="Times New Roman" w:hAnsi="Arial" w:cs="Arial"/>
                <w:b/>
                <w:color w:val="auto"/>
              </w:rPr>
            </w:pPr>
            <w:r w:rsidRPr="00335921">
              <w:rPr>
                <w:rFonts w:ascii="Arial" w:eastAsia="Times New Roman" w:hAnsi="Arial" w:cs="Arial"/>
                <w:b/>
                <w:color w:val="auto"/>
              </w:rPr>
              <w:t>Rochdale Borough Council</w:t>
            </w:r>
          </w:p>
          <w:p w:rsidR="00335921" w:rsidRPr="00335921" w:rsidRDefault="00335921" w:rsidP="00335921">
            <w:pPr>
              <w:rPr>
                <w:rFonts w:ascii="Arial" w:eastAsia="Times New Roman" w:hAnsi="Arial" w:cs="Arial"/>
                <w:b/>
                <w:color w:val="auto"/>
              </w:rPr>
            </w:pPr>
            <w:r w:rsidRPr="00335921">
              <w:rPr>
                <w:rFonts w:ascii="Arial" w:eastAsia="Times New Roman" w:hAnsi="Arial" w:cs="Arial"/>
                <w:b/>
                <w:color w:val="auto"/>
              </w:rPr>
              <w:t>Trading Standards Service</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Number One Riverside</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Smith Street</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 xml:space="preserve">Rochdale </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OL16 1XU</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Tel: 01706 924167</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 xml:space="preserve">Email: </w:t>
            </w:r>
            <w:hyperlink r:id="rId33" w:history="1">
              <w:r w:rsidR="00F130AA" w:rsidRPr="00F130AA">
                <w:rPr>
                  <w:rStyle w:val="Hyperlink"/>
                  <w:color w:val="FF0000"/>
                </w:rPr>
                <w:t>Trading.standards@rochdale.gov.uk</w:t>
              </w:r>
            </w:hyperlink>
            <w:r w:rsidR="00F130AA">
              <w:t xml:space="preserve"> </w:t>
            </w:r>
            <w:r w:rsidRPr="00335921">
              <w:rPr>
                <w:rFonts w:ascii="Arial" w:eastAsia="Times New Roman" w:hAnsi="Arial" w:cs="Arial"/>
                <w:color w:val="auto"/>
              </w:rPr>
              <w:t xml:space="preserve"> </w:t>
            </w:r>
          </w:p>
        </w:tc>
      </w:tr>
      <w:tr w:rsidR="00335921" w:rsidRPr="00335921" w:rsidTr="00046565">
        <w:tc>
          <w:tcPr>
            <w:tcW w:w="4786" w:type="dxa"/>
          </w:tcPr>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Wendy Meston</w:t>
            </w:r>
          </w:p>
          <w:p w:rsidR="00335921" w:rsidRPr="00335921" w:rsidRDefault="00335921" w:rsidP="00335921">
            <w:pPr>
              <w:rPr>
                <w:rFonts w:ascii="Arial" w:eastAsia="Times New Roman" w:hAnsi="Arial" w:cs="Arial"/>
                <w:b/>
                <w:color w:val="auto"/>
              </w:rPr>
            </w:pPr>
            <w:r w:rsidRPr="00335921">
              <w:rPr>
                <w:rFonts w:ascii="Arial" w:eastAsia="Times New Roman" w:hAnsi="Arial" w:cs="Arial"/>
                <w:b/>
                <w:color w:val="auto"/>
              </w:rPr>
              <w:t>Public Health</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Number One Riverside</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Smith Street</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Rochdale</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OL16 1XU</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Tel: 01706 652839</w:t>
            </w:r>
          </w:p>
          <w:p w:rsidR="00335921" w:rsidRPr="00335921" w:rsidRDefault="00335921" w:rsidP="00335921">
            <w:pPr>
              <w:rPr>
                <w:rFonts w:ascii="Arial" w:eastAsia="Times New Roman" w:hAnsi="Arial" w:cs="Arial"/>
                <w:color w:val="auto"/>
              </w:rPr>
            </w:pPr>
            <w:r w:rsidRPr="00335921">
              <w:rPr>
                <w:rFonts w:ascii="Arial" w:eastAsia="Times New Roman" w:hAnsi="Arial" w:cs="Arial"/>
                <w:color w:val="auto"/>
              </w:rPr>
              <w:t xml:space="preserve">Email: </w:t>
            </w:r>
            <w:hyperlink r:id="rId34" w:history="1">
              <w:r w:rsidRPr="00335921">
                <w:rPr>
                  <w:rFonts w:ascii="Arial" w:eastAsia="Times New Roman" w:hAnsi="Arial" w:cs="Arial"/>
                  <w:color w:val="auto"/>
                  <w:u w:val="single"/>
                </w:rPr>
                <w:t>wendy.meston@rochdale.gov.uk</w:t>
              </w:r>
            </w:hyperlink>
            <w:r w:rsidR="00F130AA">
              <w:rPr>
                <w:rFonts w:ascii="Arial" w:eastAsia="Times New Roman" w:hAnsi="Arial" w:cs="Arial"/>
                <w:color w:val="auto"/>
                <w:u w:val="single"/>
              </w:rPr>
              <w:t xml:space="preserve">  </w:t>
            </w:r>
          </w:p>
        </w:tc>
        <w:tc>
          <w:tcPr>
            <w:tcW w:w="5245" w:type="dxa"/>
          </w:tcPr>
          <w:p w:rsidR="00335921" w:rsidRPr="00F130AA" w:rsidRDefault="00F130AA" w:rsidP="00335921">
            <w:pPr>
              <w:rPr>
                <w:rFonts w:ascii="Arial" w:eastAsia="Times New Roman" w:hAnsi="Arial" w:cs="Arial"/>
                <w:b/>
                <w:color w:val="FF0000"/>
              </w:rPr>
            </w:pPr>
            <w:r w:rsidRPr="00F130AA">
              <w:rPr>
                <w:rFonts w:ascii="Arial" w:eastAsia="Times New Roman" w:hAnsi="Arial" w:cs="Arial"/>
                <w:b/>
                <w:color w:val="FF0000"/>
              </w:rPr>
              <w:t xml:space="preserve">Home Office Immigration </w:t>
            </w:r>
          </w:p>
          <w:p w:rsidR="00F130AA" w:rsidRPr="00F130AA" w:rsidRDefault="00F130AA" w:rsidP="00F130AA">
            <w:pPr>
              <w:rPr>
                <w:rFonts w:ascii="Arial" w:eastAsia="Times New Roman" w:hAnsi="Arial" w:cs="Arial"/>
                <w:color w:val="FF0000"/>
              </w:rPr>
            </w:pPr>
            <w:r w:rsidRPr="00F130AA">
              <w:rPr>
                <w:rFonts w:ascii="Arial" w:eastAsia="Times New Roman" w:hAnsi="Arial" w:cs="Arial"/>
                <w:color w:val="FF0000"/>
              </w:rPr>
              <w:t>Alcohol Licensing Team</w:t>
            </w:r>
          </w:p>
          <w:p w:rsidR="00F130AA" w:rsidRPr="00F130AA" w:rsidRDefault="00F130AA" w:rsidP="00F130AA">
            <w:pPr>
              <w:rPr>
                <w:rFonts w:ascii="Arial" w:eastAsia="Times New Roman" w:hAnsi="Arial" w:cs="Arial"/>
                <w:color w:val="FF0000"/>
              </w:rPr>
            </w:pPr>
            <w:r w:rsidRPr="00F130AA">
              <w:rPr>
                <w:rFonts w:ascii="Arial" w:eastAsia="Times New Roman" w:hAnsi="Arial" w:cs="Arial"/>
                <w:color w:val="FF0000"/>
              </w:rPr>
              <w:t>Lunar House</w:t>
            </w:r>
          </w:p>
          <w:p w:rsidR="00F130AA" w:rsidRPr="00F130AA" w:rsidRDefault="00F130AA" w:rsidP="00F130AA">
            <w:pPr>
              <w:rPr>
                <w:rFonts w:ascii="Arial" w:eastAsia="Times New Roman" w:hAnsi="Arial" w:cs="Arial"/>
                <w:color w:val="FF0000"/>
              </w:rPr>
            </w:pPr>
            <w:r w:rsidRPr="00F130AA">
              <w:rPr>
                <w:rFonts w:ascii="Arial" w:eastAsia="Times New Roman" w:hAnsi="Arial" w:cs="Arial"/>
                <w:color w:val="FF0000"/>
              </w:rPr>
              <w:t>40 Wellesley Road</w:t>
            </w:r>
          </w:p>
          <w:p w:rsidR="00F130AA" w:rsidRPr="00F130AA" w:rsidRDefault="00F130AA" w:rsidP="00F130AA">
            <w:pPr>
              <w:rPr>
                <w:rFonts w:ascii="Arial" w:eastAsia="Times New Roman" w:hAnsi="Arial" w:cs="Arial"/>
                <w:color w:val="FF0000"/>
              </w:rPr>
            </w:pPr>
            <w:r w:rsidRPr="00F130AA">
              <w:rPr>
                <w:rFonts w:ascii="Arial" w:eastAsia="Times New Roman" w:hAnsi="Arial" w:cs="Arial"/>
                <w:color w:val="FF0000"/>
              </w:rPr>
              <w:t>Croydon</w:t>
            </w:r>
          </w:p>
          <w:p w:rsidR="00F130AA" w:rsidRPr="00F130AA" w:rsidRDefault="00F130AA" w:rsidP="00F130AA">
            <w:pPr>
              <w:rPr>
                <w:rFonts w:ascii="Arial" w:eastAsia="Times New Roman" w:hAnsi="Arial" w:cs="Arial"/>
                <w:color w:val="FF0000"/>
              </w:rPr>
            </w:pPr>
            <w:r w:rsidRPr="00F130AA">
              <w:rPr>
                <w:rFonts w:ascii="Arial" w:eastAsia="Times New Roman" w:hAnsi="Arial" w:cs="Arial"/>
                <w:color w:val="FF0000"/>
              </w:rPr>
              <w:t>CR9 2BY</w:t>
            </w:r>
          </w:p>
          <w:p w:rsidR="00F130AA" w:rsidRPr="00335921" w:rsidRDefault="00F130AA" w:rsidP="00F130AA">
            <w:pPr>
              <w:rPr>
                <w:rFonts w:ascii="Arial" w:eastAsia="Times New Roman" w:hAnsi="Arial" w:cs="Arial"/>
                <w:color w:val="auto"/>
              </w:rPr>
            </w:pPr>
            <w:r w:rsidRPr="00F130AA">
              <w:rPr>
                <w:rFonts w:ascii="Arial" w:eastAsia="Times New Roman" w:hAnsi="Arial" w:cs="Arial"/>
                <w:color w:val="FF0000"/>
              </w:rPr>
              <w:t xml:space="preserve">Email: </w:t>
            </w:r>
            <w:hyperlink r:id="rId35" w:history="1">
              <w:r w:rsidRPr="00F130AA">
                <w:rPr>
                  <w:rStyle w:val="Hyperlink"/>
                  <w:rFonts w:ascii="Arial" w:eastAsia="Times New Roman" w:hAnsi="Arial" w:cs="Arial"/>
                  <w:color w:val="FF0000"/>
                </w:rPr>
                <w:t>Alcohol@homeoffice.gsi.gov.uk</w:t>
              </w:r>
            </w:hyperlink>
            <w:r>
              <w:rPr>
                <w:rFonts w:ascii="Arial" w:eastAsia="Times New Roman" w:hAnsi="Arial" w:cs="Arial"/>
                <w:color w:val="FF0000"/>
              </w:rPr>
              <w:t xml:space="preserve"> </w:t>
            </w:r>
          </w:p>
        </w:tc>
      </w:tr>
    </w:tbl>
    <w:p w:rsidR="00F130AA" w:rsidRDefault="00F130AA"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r w:rsidRPr="00335921">
        <w:rPr>
          <w:rFonts w:ascii="Arial" w:eastAsia="Calibri" w:hAnsi="Arial" w:cs="Arial"/>
          <w:b/>
          <w:color w:val="auto"/>
        </w:rPr>
        <w:lastRenderedPageBreak/>
        <w:t>APPENDIX B – EXERCISE AND DELEGATION OF FUNCTIONS</w:t>
      </w: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r w:rsidRPr="00335921">
        <w:rPr>
          <w:rFonts w:ascii="Arial" w:eastAsia="Calibri" w:hAnsi="Arial" w:cs="Arial"/>
          <w:color w:val="auto"/>
        </w:rPr>
        <w:t>The Council Constitution delegates the governance arrangements in respect of the</w:t>
      </w: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color w:val="auto"/>
        </w:rPr>
        <w:t xml:space="preserve">Licensing Act 2003 to the Licensing Sub-Committee except Policy issues which are reserved to Council by the Act. The delegated functions are exercised in accordance with this table: </w:t>
      </w:r>
    </w:p>
    <w:p w:rsidR="00335921" w:rsidRPr="00335921" w:rsidRDefault="00335921" w:rsidP="00335921">
      <w:pPr>
        <w:autoSpaceDE w:val="0"/>
        <w:autoSpaceDN w:val="0"/>
        <w:adjustRightInd w:val="0"/>
        <w:rPr>
          <w:rFonts w:ascii="Arial" w:eastAsia="Calibri" w:hAnsi="Arial" w:cs="Arial"/>
          <w:b/>
          <w:color w:val="auto"/>
        </w:rPr>
      </w:pPr>
    </w:p>
    <w:tbl>
      <w:tblPr>
        <w:tblStyle w:val="TableGrid1"/>
        <w:tblW w:w="0" w:type="auto"/>
        <w:tblLook w:val="04A0" w:firstRow="1" w:lastRow="0" w:firstColumn="1" w:lastColumn="0" w:noHBand="0" w:noVBand="1"/>
      </w:tblPr>
      <w:tblGrid>
        <w:gridCol w:w="3085"/>
        <w:gridCol w:w="3076"/>
        <w:gridCol w:w="3081"/>
      </w:tblGrid>
      <w:tr w:rsidR="00335921" w:rsidRPr="00335921" w:rsidTr="0061199A">
        <w:tc>
          <w:tcPr>
            <w:tcW w:w="3085" w:type="dxa"/>
          </w:tcPr>
          <w:p w:rsidR="00335921" w:rsidRPr="00335921" w:rsidRDefault="00335921" w:rsidP="00335921">
            <w:pPr>
              <w:rPr>
                <w:rFonts w:ascii="Arial" w:eastAsia="Calibri" w:hAnsi="Arial" w:cs="Arial"/>
                <w:b/>
              </w:rPr>
            </w:pPr>
            <w:r w:rsidRPr="00335921">
              <w:rPr>
                <w:rFonts w:ascii="Arial" w:eastAsia="Calibri" w:hAnsi="Arial" w:cs="Arial"/>
                <w:b/>
              </w:rPr>
              <w:t>Matter to be dealt with</w:t>
            </w:r>
          </w:p>
        </w:tc>
        <w:tc>
          <w:tcPr>
            <w:tcW w:w="3076" w:type="dxa"/>
          </w:tcPr>
          <w:p w:rsidR="00335921" w:rsidRPr="00335921" w:rsidRDefault="00335921" w:rsidP="00335921">
            <w:pPr>
              <w:rPr>
                <w:rFonts w:ascii="Arial" w:eastAsia="Calibri" w:hAnsi="Arial" w:cs="Arial"/>
                <w:b/>
              </w:rPr>
            </w:pPr>
            <w:r w:rsidRPr="00335921">
              <w:rPr>
                <w:rFonts w:ascii="Arial" w:eastAsia="Calibri" w:hAnsi="Arial" w:cs="Arial"/>
                <w:b/>
              </w:rPr>
              <w:t>Licensing Sub-Committee</w:t>
            </w:r>
          </w:p>
        </w:tc>
        <w:tc>
          <w:tcPr>
            <w:tcW w:w="3081" w:type="dxa"/>
          </w:tcPr>
          <w:p w:rsidR="00335921" w:rsidRPr="00335921" w:rsidRDefault="00335921" w:rsidP="00335921">
            <w:pPr>
              <w:rPr>
                <w:rFonts w:ascii="Arial" w:eastAsia="Calibri" w:hAnsi="Arial" w:cs="Arial"/>
                <w:b/>
              </w:rPr>
            </w:pPr>
            <w:r w:rsidRPr="00335921">
              <w:rPr>
                <w:rFonts w:ascii="Arial" w:eastAsia="Calibri" w:hAnsi="Arial" w:cs="Arial"/>
                <w:b/>
              </w:rPr>
              <w:t>Officers</w:t>
            </w:r>
          </w:p>
        </w:tc>
      </w:tr>
      <w:tr w:rsidR="00335921" w:rsidRPr="00335921" w:rsidTr="0061199A">
        <w:tc>
          <w:tcPr>
            <w:tcW w:w="3085"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Application for personal licence</w:t>
            </w:r>
          </w:p>
          <w:p w:rsidR="00335921" w:rsidRPr="00335921" w:rsidRDefault="00335921" w:rsidP="00335921">
            <w:pPr>
              <w:rPr>
                <w:rFonts w:ascii="Arial" w:eastAsia="Calibri" w:hAnsi="Arial" w:cs="Arial"/>
              </w:rPr>
            </w:pPr>
          </w:p>
        </w:tc>
        <w:tc>
          <w:tcPr>
            <w:tcW w:w="3076"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If a representation is made</w:t>
            </w:r>
          </w:p>
        </w:tc>
        <w:tc>
          <w:tcPr>
            <w:tcW w:w="3081"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If no representation is made</w:t>
            </w:r>
          </w:p>
          <w:p w:rsidR="00335921" w:rsidRPr="00335921" w:rsidRDefault="00335921" w:rsidP="00335921">
            <w:pPr>
              <w:rPr>
                <w:rFonts w:ascii="Arial" w:eastAsia="Calibri" w:hAnsi="Arial" w:cs="Arial"/>
              </w:rPr>
            </w:pPr>
          </w:p>
        </w:tc>
      </w:tr>
      <w:tr w:rsidR="00335921" w:rsidRPr="00335921" w:rsidTr="0061199A">
        <w:tc>
          <w:tcPr>
            <w:tcW w:w="3085"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Application for personal licence with unspent convictions</w:t>
            </w:r>
          </w:p>
          <w:p w:rsidR="00335921" w:rsidRPr="00335921" w:rsidRDefault="00335921" w:rsidP="00335921">
            <w:pPr>
              <w:rPr>
                <w:rFonts w:ascii="Arial" w:eastAsia="Calibri" w:hAnsi="Arial" w:cs="Arial"/>
              </w:rPr>
            </w:pPr>
          </w:p>
        </w:tc>
        <w:tc>
          <w:tcPr>
            <w:tcW w:w="3076"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All cases</w:t>
            </w:r>
          </w:p>
        </w:tc>
        <w:tc>
          <w:tcPr>
            <w:tcW w:w="3081"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p>
        </w:tc>
      </w:tr>
      <w:tr w:rsidR="00335921" w:rsidRPr="00335921" w:rsidTr="0061199A">
        <w:tc>
          <w:tcPr>
            <w:tcW w:w="3085"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Application for premises licence/club premises certificate</w:t>
            </w:r>
          </w:p>
          <w:p w:rsidR="00335921" w:rsidRPr="00335921" w:rsidRDefault="00335921" w:rsidP="00335921">
            <w:pPr>
              <w:rPr>
                <w:rFonts w:ascii="Arial" w:eastAsia="Calibri" w:hAnsi="Arial" w:cs="Arial"/>
              </w:rPr>
            </w:pPr>
          </w:p>
        </w:tc>
        <w:tc>
          <w:tcPr>
            <w:tcW w:w="3076"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If a representation is made</w:t>
            </w:r>
          </w:p>
        </w:tc>
        <w:tc>
          <w:tcPr>
            <w:tcW w:w="3081"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If no representation is made</w:t>
            </w:r>
          </w:p>
        </w:tc>
      </w:tr>
      <w:tr w:rsidR="00335921" w:rsidRPr="00335921" w:rsidTr="0061199A">
        <w:tc>
          <w:tcPr>
            <w:tcW w:w="3085"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Application for provisional statement</w:t>
            </w:r>
          </w:p>
          <w:p w:rsidR="00335921" w:rsidRPr="00335921" w:rsidRDefault="00335921" w:rsidP="00335921">
            <w:pPr>
              <w:rPr>
                <w:rFonts w:ascii="Arial" w:eastAsia="Calibri" w:hAnsi="Arial" w:cs="Arial"/>
              </w:rPr>
            </w:pPr>
          </w:p>
        </w:tc>
        <w:tc>
          <w:tcPr>
            <w:tcW w:w="3076"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If a representation is made</w:t>
            </w:r>
          </w:p>
        </w:tc>
        <w:tc>
          <w:tcPr>
            <w:tcW w:w="3081"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If no representation is made</w:t>
            </w:r>
          </w:p>
        </w:tc>
      </w:tr>
      <w:tr w:rsidR="00335921" w:rsidRPr="00335921" w:rsidTr="0061199A">
        <w:tc>
          <w:tcPr>
            <w:tcW w:w="3085"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Application to vary designated personal licence holder</w:t>
            </w:r>
          </w:p>
        </w:tc>
        <w:tc>
          <w:tcPr>
            <w:tcW w:w="3076"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If a police representation</w:t>
            </w:r>
          </w:p>
        </w:tc>
        <w:tc>
          <w:tcPr>
            <w:tcW w:w="3081"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All other cases</w:t>
            </w:r>
          </w:p>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p>
        </w:tc>
      </w:tr>
      <w:tr w:rsidR="00335921" w:rsidRPr="00335921" w:rsidTr="0061199A">
        <w:tc>
          <w:tcPr>
            <w:tcW w:w="3085"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Request to be removed as a designated personal licence holder</w:t>
            </w:r>
          </w:p>
          <w:p w:rsidR="00335921" w:rsidRPr="00335921" w:rsidRDefault="00335921" w:rsidP="00335921">
            <w:pPr>
              <w:rPr>
                <w:rFonts w:ascii="Arial" w:eastAsia="Calibri" w:hAnsi="Arial" w:cs="Arial"/>
              </w:rPr>
            </w:pPr>
          </w:p>
        </w:tc>
        <w:tc>
          <w:tcPr>
            <w:tcW w:w="3076" w:type="dxa"/>
          </w:tcPr>
          <w:p w:rsidR="00335921" w:rsidRPr="00335921" w:rsidRDefault="00335921" w:rsidP="00335921">
            <w:pPr>
              <w:rPr>
                <w:rFonts w:ascii="Arial" w:eastAsia="Calibri" w:hAnsi="Arial" w:cs="Arial"/>
              </w:rPr>
            </w:pPr>
          </w:p>
        </w:tc>
        <w:tc>
          <w:tcPr>
            <w:tcW w:w="3081"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All cases</w:t>
            </w:r>
          </w:p>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p>
        </w:tc>
      </w:tr>
      <w:tr w:rsidR="00335921" w:rsidRPr="00335921" w:rsidTr="0061199A">
        <w:tc>
          <w:tcPr>
            <w:tcW w:w="3085"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Application for transfer of premises licence</w:t>
            </w:r>
          </w:p>
          <w:p w:rsidR="00335921" w:rsidRPr="00335921" w:rsidRDefault="00335921" w:rsidP="00335921">
            <w:pPr>
              <w:rPr>
                <w:rFonts w:ascii="Arial" w:eastAsia="Calibri" w:hAnsi="Arial" w:cs="Arial"/>
              </w:rPr>
            </w:pPr>
          </w:p>
        </w:tc>
        <w:tc>
          <w:tcPr>
            <w:tcW w:w="3076"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If a police representation</w:t>
            </w:r>
          </w:p>
        </w:tc>
        <w:tc>
          <w:tcPr>
            <w:tcW w:w="3081"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All other cases</w:t>
            </w:r>
          </w:p>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p>
        </w:tc>
      </w:tr>
      <w:tr w:rsidR="00335921" w:rsidRPr="00335921" w:rsidTr="0061199A">
        <w:tc>
          <w:tcPr>
            <w:tcW w:w="3085"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Application for Interim Authorities</w:t>
            </w:r>
          </w:p>
          <w:p w:rsidR="00335921" w:rsidRPr="00335921" w:rsidRDefault="00335921" w:rsidP="00335921">
            <w:pPr>
              <w:rPr>
                <w:rFonts w:ascii="Arial" w:eastAsia="Calibri" w:hAnsi="Arial" w:cs="Arial"/>
              </w:rPr>
            </w:pPr>
          </w:p>
        </w:tc>
        <w:tc>
          <w:tcPr>
            <w:tcW w:w="3076"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If police representation</w:t>
            </w:r>
          </w:p>
        </w:tc>
        <w:tc>
          <w:tcPr>
            <w:tcW w:w="3081"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All other cases</w:t>
            </w:r>
          </w:p>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p>
        </w:tc>
      </w:tr>
      <w:tr w:rsidR="00335921" w:rsidRPr="00335921" w:rsidTr="0061199A">
        <w:tc>
          <w:tcPr>
            <w:tcW w:w="3085"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Application to review premises licence/club premises certificate</w:t>
            </w:r>
          </w:p>
        </w:tc>
        <w:tc>
          <w:tcPr>
            <w:tcW w:w="3076"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All cases</w:t>
            </w:r>
          </w:p>
        </w:tc>
        <w:tc>
          <w:tcPr>
            <w:tcW w:w="3081"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p>
        </w:tc>
      </w:tr>
      <w:tr w:rsidR="00335921" w:rsidRPr="00335921" w:rsidTr="0061199A">
        <w:tc>
          <w:tcPr>
            <w:tcW w:w="3085"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Decision on whether a complaint is irrelevant, frivolous, vexatious etc</w:t>
            </w:r>
          </w:p>
        </w:tc>
        <w:tc>
          <w:tcPr>
            <w:tcW w:w="3076" w:type="dxa"/>
          </w:tcPr>
          <w:p w:rsidR="00335921" w:rsidRPr="00335921" w:rsidRDefault="00335921" w:rsidP="00335921">
            <w:pPr>
              <w:rPr>
                <w:rFonts w:ascii="Arial" w:eastAsia="Calibri" w:hAnsi="Arial" w:cs="Arial"/>
              </w:rPr>
            </w:pPr>
          </w:p>
        </w:tc>
        <w:tc>
          <w:tcPr>
            <w:tcW w:w="3081"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All cases</w:t>
            </w:r>
          </w:p>
        </w:tc>
      </w:tr>
    </w:tbl>
    <w:p w:rsidR="00335921" w:rsidRPr="00335921" w:rsidRDefault="00335921" w:rsidP="00335921">
      <w:pPr>
        <w:spacing w:after="200" w:line="276" w:lineRule="auto"/>
        <w:rPr>
          <w:rFonts w:ascii="Arial" w:eastAsia="Calibri" w:hAnsi="Arial" w:cs="Arial"/>
          <w:color w:val="auto"/>
        </w:rPr>
      </w:pPr>
    </w:p>
    <w:tbl>
      <w:tblPr>
        <w:tblStyle w:val="TableGrid1"/>
        <w:tblW w:w="0" w:type="auto"/>
        <w:tblLook w:val="04A0" w:firstRow="1" w:lastRow="0" w:firstColumn="1" w:lastColumn="0" w:noHBand="0" w:noVBand="1"/>
      </w:tblPr>
      <w:tblGrid>
        <w:gridCol w:w="3080"/>
        <w:gridCol w:w="3081"/>
        <w:gridCol w:w="3081"/>
      </w:tblGrid>
      <w:tr w:rsidR="00335921" w:rsidRPr="00335921" w:rsidTr="00335921">
        <w:tc>
          <w:tcPr>
            <w:tcW w:w="3080"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Decision to object when local authority is a consultee and not the lead authority</w:t>
            </w:r>
          </w:p>
          <w:p w:rsidR="00335921" w:rsidRPr="00335921" w:rsidRDefault="00335921" w:rsidP="00335921">
            <w:pPr>
              <w:rPr>
                <w:rFonts w:ascii="Arial" w:eastAsia="Calibri" w:hAnsi="Arial" w:cs="Arial"/>
              </w:rPr>
            </w:pPr>
          </w:p>
        </w:tc>
        <w:tc>
          <w:tcPr>
            <w:tcW w:w="3081" w:type="dxa"/>
          </w:tcPr>
          <w:p w:rsidR="00335921" w:rsidRPr="00335921" w:rsidRDefault="00335921" w:rsidP="00335921">
            <w:pPr>
              <w:rPr>
                <w:rFonts w:ascii="Arial" w:eastAsia="Calibri" w:hAnsi="Arial" w:cs="Arial"/>
              </w:rPr>
            </w:pPr>
          </w:p>
        </w:tc>
        <w:tc>
          <w:tcPr>
            <w:tcW w:w="3081"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All cases</w:t>
            </w:r>
          </w:p>
        </w:tc>
      </w:tr>
      <w:tr w:rsidR="00335921" w:rsidRPr="00335921" w:rsidTr="00335921">
        <w:tc>
          <w:tcPr>
            <w:tcW w:w="3080"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Decision to object when local authority is a consultee  and not the lead authority</w:t>
            </w:r>
          </w:p>
          <w:p w:rsidR="00335921" w:rsidRPr="00335921" w:rsidRDefault="00335921" w:rsidP="00335921">
            <w:pPr>
              <w:rPr>
                <w:rFonts w:ascii="Arial" w:eastAsia="Calibri" w:hAnsi="Arial" w:cs="Arial"/>
              </w:rPr>
            </w:pPr>
          </w:p>
        </w:tc>
        <w:tc>
          <w:tcPr>
            <w:tcW w:w="3081"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All cases</w:t>
            </w:r>
          </w:p>
        </w:tc>
        <w:tc>
          <w:tcPr>
            <w:tcW w:w="3081" w:type="dxa"/>
          </w:tcPr>
          <w:p w:rsidR="00335921" w:rsidRPr="00335921" w:rsidRDefault="00335921" w:rsidP="00335921">
            <w:pPr>
              <w:rPr>
                <w:rFonts w:ascii="Arial" w:eastAsia="Calibri" w:hAnsi="Arial" w:cs="Arial"/>
              </w:rPr>
            </w:pPr>
          </w:p>
        </w:tc>
      </w:tr>
      <w:tr w:rsidR="00335921" w:rsidRPr="00335921" w:rsidTr="00335921">
        <w:tc>
          <w:tcPr>
            <w:tcW w:w="3080"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Determination of an objection to a temporary event notice</w:t>
            </w:r>
          </w:p>
          <w:p w:rsidR="00335921" w:rsidRPr="00335921" w:rsidRDefault="00335921" w:rsidP="00335921">
            <w:pPr>
              <w:rPr>
                <w:rFonts w:ascii="Arial" w:eastAsia="Calibri" w:hAnsi="Arial" w:cs="Arial"/>
              </w:rPr>
            </w:pPr>
          </w:p>
        </w:tc>
        <w:tc>
          <w:tcPr>
            <w:tcW w:w="3081"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All cases</w:t>
            </w:r>
          </w:p>
        </w:tc>
        <w:tc>
          <w:tcPr>
            <w:tcW w:w="3081" w:type="dxa"/>
          </w:tcPr>
          <w:p w:rsidR="00335921" w:rsidRPr="00335921" w:rsidRDefault="00335921" w:rsidP="00335921">
            <w:pPr>
              <w:rPr>
                <w:rFonts w:ascii="Arial" w:eastAsia="Calibri" w:hAnsi="Arial" w:cs="Arial"/>
              </w:rPr>
            </w:pPr>
          </w:p>
        </w:tc>
      </w:tr>
      <w:tr w:rsidR="00335921" w:rsidRPr="00335921" w:rsidTr="00335921">
        <w:tc>
          <w:tcPr>
            <w:tcW w:w="3080"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Determination of an application to vary premises licence at community premises to include alternative licence condition</w:t>
            </w:r>
          </w:p>
        </w:tc>
        <w:tc>
          <w:tcPr>
            <w:tcW w:w="3081"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If police objection</w:t>
            </w:r>
          </w:p>
        </w:tc>
        <w:tc>
          <w:tcPr>
            <w:tcW w:w="3081"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All other cases</w:t>
            </w:r>
          </w:p>
        </w:tc>
      </w:tr>
      <w:tr w:rsidR="00335921" w:rsidRPr="00335921" w:rsidTr="00335921">
        <w:tc>
          <w:tcPr>
            <w:tcW w:w="3080"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Decision whether to consult other responsible authorities on minor variation application</w:t>
            </w:r>
          </w:p>
        </w:tc>
        <w:tc>
          <w:tcPr>
            <w:tcW w:w="3081" w:type="dxa"/>
          </w:tcPr>
          <w:p w:rsidR="00335921" w:rsidRPr="00335921" w:rsidRDefault="00335921" w:rsidP="00335921">
            <w:pPr>
              <w:rPr>
                <w:rFonts w:ascii="Arial" w:eastAsia="Calibri" w:hAnsi="Arial" w:cs="Arial"/>
              </w:rPr>
            </w:pPr>
          </w:p>
        </w:tc>
        <w:tc>
          <w:tcPr>
            <w:tcW w:w="3081"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All cases</w:t>
            </w:r>
          </w:p>
        </w:tc>
      </w:tr>
      <w:tr w:rsidR="00335921" w:rsidRPr="00335921" w:rsidTr="00335921">
        <w:tc>
          <w:tcPr>
            <w:tcW w:w="3080"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Determination of application for minor variation</w:t>
            </w:r>
          </w:p>
          <w:p w:rsidR="00335921" w:rsidRPr="00335921" w:rsidRDefault="00335921" w:rsidP="00335921">
            <w:pPr>
              <w:rPr>
                <w:rFonts w:ascii="Arial" w:eastAsia="Calibri" w:hAnsi="Arial" w:cs="Arial"/>
              </w:rPr>
            </w:pPr>
          </w:p>
        </w:tc>
        <w:tc>
          <w:tcPr>
            <w:tcW w:w="3081" w:type="dxa"/>
          </w:tcPr>
          <w:p w:rsidR="00335921" w:rsidRPr="00335921" w:rsidRDefault="00335921" w:rsidP="00335921">
            <w:pPr>
              <w:rPr>
                <w:rFonts w:ascii="Arial" w:eastAsia="Calibri" w:hAnsi="Arial" w:cs="Arial"/>
              </w:rPr>
            </w:pPr>
          </w:p>
        </w:tc>
        <w:tc>
          <w:tcPr>
            <w:tcW w:w="3081"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All cases</w:t>
            </w:r>
          </w:p>
        </w:tc>
      </w:tr>
      <w:tr w:rsidR="00335921" w:rsidRPr="00335921" w:rsidTr="00335921">
        <w:tc>
          <w:tcPr>
            <w:tcW w:w="3080"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Application for review by Licensing Authority</w:t>
            </w:r>
          </w:p>
          <w:p w:rsidR="00335921" w:rsidRPr="00335921" w:rsidRDefault="00335921" w:rsidP="00335921">
            <w:pPr>
              <w:rPr>
                <w:rFonts w:ascii="Arial" w:eastAsia="Calibri" w:hAnsi="Arial" w:cs="Arial"/>
              </w:rPr>
            </w:pPr>
          </w:p>
        </w:tc>
        <w:tc>
          <w:tcPr>
            <w:tcW w:w="3081" w:type="dxa"/>
          </w:tcPr>
          <w:p w:rsidR="00335921" w:rsidRPr="00335921" w:rsidRDefault="00335921" w:rsidP="00335921">
            <w:pPr>
              <w:rPr>
                <w:rFonts w:ascii="Arial" w:eastAsia="Calibri" w:hAnsi="Arial" w:cs="Arial"/>
              </w:rPr>
            </w:pPr>
          </w:p>
        </w:tc>
        <w:tc>
          <w:tcPr>
            <w:tcW w:w="3081" w:type="dxa"/>
          </w:tcPr>
          <w:p w:rsidR="00335921" w:rsidRPr="00335921" w:rsidRDefault="00335921" w:rsidP="00335921">
            <w:pPr>
              <w:rPr>
                <w:rFonts w:ascii="Arial" w:eastAsia="Calibri" w:hAnsi="Arial" w:cs="Arial"/>
              </w:rPr>
            </w:pPr>
          </w:p>
          <w:p w:rsidR="00335921" w:rsidRPr="00335921" w:rsidRDefault="00335921" w:rsidP="00335921">
            <w:pPr>
              <w:rPr>
                <w:rFonts w:ascii="Arial" w:eastAsia="Calibri" w:hAnsi="Arial" w:cs="Arial"/>
              </w:rPr>
            </w:pPr>
            <w:r w:rsidRPr="00335921">
              <w:rPr>
                <w:rFonts w:ascii="Arial" w:eastAsia="Calibri" w:hAnsi="Arial" w:cs="Arial"/>
              </w:rPr>
              <w:t>All cases</w:t>
            </w:r>
          </w:p>
        </w:tc>
      </w:tr>
    </w:tbl>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p>
    <w:p w:rsidR="0061199A" w:rsidRDefault="0061199A" w:rsidP="00335921">
      <w:pPr>
        <w:autoSpaceDE w:val="0"/>
        <w:autoSpaceDN w:val="0"/>
        <w:adjustRightInd w:val="0"/>
        <w:rPr>
          <w:rFonts w:ascii="Arial" w:eastAsia="Calibri" w:hAnsi="Arial" w:cs="Arial"/>
          <w:b/>
          <w:color w:val="auto"/>
        </w:rPr>
      </w:pPr>
    </w:p>
    <w:p w:rsidR="0061199A" w:rsidRDefault="0061199A" w:rsidP="00335921">
      <w:pPr>
        <w:autoSpaceDE w:val="0"/>
        <w:autoSpaceDN w:val="0"/>
        <w:adjustRightInd w:val="0"/>
        <w:rPr>
          <w:rFonts w:ascii="Arial" w:eastAsia="Calibri" w:hAnsi="Arial" w:cs="Arial"/>
          <w:b/>
          <w:color w:val="auto"/>
        </w:rPr>
      </w:pPr>
    </w:p>
    <w:p w:rsidR="0061199A" w:rsidRDefault="0061199A" w:rsidP="00335921">
      <w:pPr>
        <w:autoSpaceDE w:val="0"/>
        <w:autoSpaceDN w:val="0"/>
        <w:adjustRightInd w:val="0"/>
        <w:rPr>
          <w:rFonts w:ascii="Arial" w:eastAsia="Calibri" w:hAnsi="Arial" w:cs="Arial"/>
          <w:b/>
          <w:color w:val="auto"/>
        </w:rPr>
      </w:pPr>
    </w:p>
    <w:p w:rsidR="0061199A" w:rsidRDefault="0061199A" w:rsidP="00335921">
      <w:pPr>
        <w:autoSpaceDE w:val="0"/>
        <w:autoSpaceDN w:val="0"/>
        <w:adjustRightInd w:val="0"/>
        <w:rPr>
          <w:rFonts w:ascii="Arial" w:eastAsia="Calibri" w:hAnsi="Arial" w:cs="Arial"/>
          <w:b/>
          <w:color w:val="auto"/>
        </w:rPr>
      </w:pPr>
    </w:p>
    <w:p w:rsidR="0061199A" w:rsidRDefault="0061199A"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b/>
          <w:color w:val="auto"/>
        </w:rPr>
      </w:pPr>
      <w:r w:rsidRPr="00335921">
        <w:rPr>
          <w:rFonts w:ascii="Arial" w:eastAsia="Calibri" w:hAnsi="Arial" w:cs="Arial"/>
          <w:b/>
          <w:color w:val="auto"/>
        </w:rPr>
        <w:lastRenderedPageBreak/>
        <w:t>APPENDIX C – STATUTORY QUALIFYING CONDITIONS FOR CLUBS</w:t>
      </w:r>
    </w:p>
    <w:p w:rsidR="00335921" w:rsidRPr="00335921" w:rsidRDefault="00335921" w:rsidP="00335921">
      <w:pPr>
        <w:autoSpaceDE w:val="0"/>
        <w:autoSpaceDN w:val="0"/>
        <w:adjustRightInd w:val="0"/>
        <w:rPr>
          <w:rFonts w:ascii="Arial" w:eastAsia="Calibri" w:hAnsi="Arial" w:cs="Arial"/>
          <w:b/>
          <w:color w:val="auto"/>
        </w:rPr>
      </w:pP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 xml:space="preserve">The following qualifying conditions for clubs are extracted from the Licensing Act 2003. </w:t>
      </w:r>
    </w:p>
    <w:p w:rsidR="00335921" w:rsidRPr="00335921" w:rsidRDefault="00335921" w:rsidP="00335921">
      <w:pPr>
        <w:autoSpaceDE w:val="0"/>
        <w:autoSpaceDN w:val="0"/>
        <w:adjustRightInd w:val="0"/>
        <w:rPr>
          <w:rFonts w:ascii="Arial" w:eastAsia="Calibri" w:hAnsi="Arial" w:cs="Arial"/>
          <w:color w:val="auto"/>
          <w:lang w:val="en-US"/>
        </w:rPr>
      </w:pP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b/>
          <w:bCs/>
          <w:color w:val="auto"/>
          <w:lang w:val="en-US"/>
        </w:rPr>
        <w:t xml:space="preserve">62 </w:t>
      </w:r>
      <w:r w:rsidRPr="00335921">
        <w:rPr>
          <w:rFonts w:ascii="Arial" w:eastAsia="Calibri" w:hAnsi="Arial" w:cs="Arial"/>
          <w:b/>
          <w:bCs/>
          <w:color w:val="auto"/>
          <w:lang w:val="en-US"/>
        </w:rPr>
        <w:tab/>
        <w:t xml:space="preserve">The general conditions </w:t>
      </w: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t>(1)</w:t>
      </w:r>
      <w:r w:rsidRPr="00335921">
        <w:rPr>
          <w:rFonts w:ascii="Arial" w:eastAsia="Calibri" w:hAnsi="Arial" w:cs="Arial"/>
          <w:color w:val="auto"/>
          <w:lang w:val="en-US"/>
        </w:rPr>
        <w:tab/>
        <w:t xml:space="preserve">The general conditions which a club must satisfy if it is to be a qualifying club in relation to a qualifying club activity are the following. </w:t>
      </w:r>
    </w:p>
    <w:p w:rsidR="00335921" w:rsidRPr="00335921" w:rsidRDefault="00335921" w:rsidP="00335921">
      <w:pPr>
        <w:autoSpaceDE w:val="0"/>
        <w:autoSpaceDN w:val="0"/>
        <w:adjustRightInd w:val="0"/>
        <w:rPr>
          <w:rFonts w:ascii="Arial" w:eastAsia="Calibri" w:hAnsi="Arial" w:cs="Arial"/>
          <w:color w:val="auto"/>
          <w:lang w:val="en-US"/>
        </w:rPr>
      </w:pP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(2)</w:t>
      </w:r>
      <w:r w:rsidRPr="00335921">
        <w:rPr>
          <w:rFonts w:ascii="Arial" w:eastAsia="Calibri" w:hAnsi="Arial" w:cs="Arial"/>
          <w:color w:val="auto"/>
          <w:lang w:val="en-US"/>
        </w:rPr>
        <w:tab/>
        <w:t xml:space="preserve">Condition 1 is that under the rules of the club persons may not —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(a)</w:t>
      </w:r>
      <w:r w:rsidRPr="00335921">
        <w:rPr>
          <w:rFonts w:ascii="Arial" w:eastAsia="Calibri" w:hAnsi="Arial" w:cs="Arial"/>
          <w:color w:val="auto"/>
          <w:lang w:val="en-US"/>
        </w:rPr>
        <w:tab/>
        <w:t xml:space="preserve">be admitted to membership, or </w:t>
      </w: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t>(b)</w:t>
      </w:r>
      <w:r w:rsidRPr="00335921">
        <w:rPr>
          <w:rFonts w:ascii="Arial" w:eastAsia="Calibri" w:hAnsi="Arial" w:cs="Arial"/>
          <w:color w:val="auto"/>
          <w:lang w:val="en-US"/>
        </w:rPr>
        <w:tab/>
        <w:t xml:space="preserve">be admitted, as candidates for membership, to any of the privileges of membership, without an interval of at least two days between their nomination or application for membership and their admission. </w:t>
      </w:r>
    </w:p>
    <w:p w:rsidR="00335921" w:rsidRPr="00335921" w:rsidRDefault="00335921" w:rsidP="00335921">
      <w:pPr>
        <w:autoSpaceDE w:val="0"/>
        <w:autoSpaceDN w:val="0"/>
        <w:adjustRightInd w:val="0"/>
        <w:rPr>
          <w:rFonts w:ascii="Arial" w:eastAsia="Calibri" w:hAnsi="Arial" w:cs="Arial"/>
          <w:color w:val="auto"/>
          <w:lang w:val="en-US"/>
        </w:rPr>
      </w:pP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t>(3)</w:t>
      </w:r>
      <w:r w:rsidRPr="00335921">
        <w:rPr>
          <w:rFonts w:ascii="Arial" w:eastAsia="Calibri" w:hAnsi="Arial" w:cs="Arial"/>
          <w:color w:val="auto"/>
          <w:lang w:val="en-US"/>
        </w:rPr>
        <w:tab/>
        <w:t xml:space="preserve">Condition 2 is that under the rules of the club persons becoming members without prior nomination or application may not be admitted to the privileges of membership without an interval of at least two days between their becoming members and their admission. </w:t>
      </w:r>
    </w:p>
    <w:p w:rsidR="00335921" w:rsidRPr="00335921" w:rsidRDefault="00335921" w:rsidP="00335921">
      <w:pPr>
        <w:autoSpaceDE w:val="0"/>
        <w:autoSpaceDN w:val="0"/>
        <w:adjustRightInd w:val="0"/>
        <w:rPr>
          <w:rFonts w:ascii="Arial" w:eastAsia="Calibri" w:hAnsi="Arial" w:cs="Arial"/>
          <w:color w:val="auto"/>
          <w:lang w:val="en-US"/>
        </w:rPr>
      </w:pP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t>(4)</w:t>
      </w:r>
      <w:r w:rsidRPr="00335921">
        <w:rPr>
          <w:rFonts w:ascii="Arial" w:eastAsia="Calibri" w:hAnsi="Arial" w:cs="Arial"/>
          <w:color w:val="auto"/>
          <w:lang w:val="en-US"/>
        </w:rPr>
        <w:tab/>
        <w:t>Condition 3 is that the club is established and conducted in good faith as a club (see section 63).</w:t>
      </w:r>
    </w:p>
    <w:p w:rsidR="00335921" w:rsidRPr="00335921" w:rsidRDefault="00335921" w:rsidP="00335921">
      <w:pPr>
        <w:autoSpaceDE w:val="0"/>
        <w:autoSpaceDN w:val="0"/>
        <w:adjustRightInd w:val="0"/>
        <w:rPr>
          <w:rFonts w:ascii="Arial" w:eastAsia="Calibri" w:hAnsi="Arial" w:cs="Arial"/>
          <w:color w:val="auto"/>
          <w:lang w:val="en-US"/>
        </w:rPr>
      </w:pP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(5)</w:t>
      </w:r>
      <w:r w:rsidRPr="00335921">
        <w:rPr>
          <w:rFonts w:ascii="Arial" w:eastAsia="Calibri" w:hAnsi="Arial" w:cs="Arial"/>
          <w:color w:val="auto"/>
          <w:lang w:val="en-US"/>
        </w:rPr>
        <w:tab/>
        <w:t>Condition 4 is that the club has at least 25 members.</w:t>
      </w:r>
    </w:p>
    <w:p w:rsidR="00335921" w:rsidRPr="00335921" w:rsidRDefault="00335921" w:rsidP="00335921">
      <w:pPr>
        <w:autoSpaceDE w:val="0"/>
        <w:autoSpaceDN w:val="0"/>
        <w:adjustRightInd w:val="0"/>
        <w:rPr>
          <w:rFonts w:ascii="Arial" w:eastAsia="Calibri" w:hAnsi="Arial" w:cs="Arial"/>
          <w:color w:val="auto"/>
          <w:lang w:val="en-US"/>
        </w:rPr>
      </w:pP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t>(6)</w:t>
      </w:r>
      <w:r w:rsidRPr="00335921">
        <w:rPr>
          <w:rFonts w:ascii="Arial" w:eastAsia="Calibri" w:hAnsi="Arial" w:cs="Arial"/>
          <w:color w:val="auto"/>
          <w:lang w:val="en-US"/>
        </w:rPr>
        <w:tab/>
        <w:t xml:space="preserve">Condition 5 is that alcohol is not supplied, or intended to be supplied, to members on the premises otherwise than by or on behalf of the club. </w:t>
      </w:r>
    </w:p>
    <w:p w:rsidR="00335921" w:rsidRPr="00335921" w:rsidRDefault="00335921" w:rsidP="00335921">
      <w:pPr>
        <w:autoSpaceDE w:val="0"/>
        <w:autoSpaceDN w:val="0"/>
        <w:adjustRightInd w:val="0"/>
        <w:rPr>
          <w:rFonts w:ascii="Arial" w:eastAsia="Calibri" w:hAnsi="Arial" w:cs="Arial"/>
          <w:color w:val="auto"/>
          <w:lang w:val="en-US"/>
        </w:rPr>
      </w:pP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b/>
          <w:bCs/>
          <w:color w:val="auto"/>
          <w:lang w:val="en-US"/>
        </w:rPr>
        <w:t xml:space="preserve">63 </w:t>
      </w:r>
      <w:r w:rsidRPr="00335921">
        <w:rPr>
          <w:rFonts w:ascii="Arial" w:eastAsia="Calibri" w:hAnsi="Arial" w:cs="Arial"/>
          <w:b/>
          <w:bCs/>
          <w:color w:val="auto"/>
          <w:lang w:val="en-US"/>
        </w:rPr>
        <w:tab/>
        <w:t xml:space="preserve">Determining whether a club is established and conducted in good faith </w:t>
      </w: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t>(1)</w:t>
      </w:r>
      <w:r w:rsidRPr="00335921">
        <w:rPr>
          <w:rFonts w:ascii="Arial" w:eastAsia="Calibri" w:hAnsi="Arial" w:cs="Arial"/>
          <w:color w:val="auto"/>
          <w:lang w:val="en-US"/>
        </w:rPr>
        <w:tab/>
        <w:t xml:space="preserve">In determining for the purposes of condition 3 in subsection (4) of section 62 whether a club is established and conducted in good faith as a club, the matters to be taken into account are those specified in subsection (2). </w:t>
      </w:r>
    </w:p>
    <w:p w:rsidR="00335921" w:rsidRPr="00335921" w:rsidRDefault="00335921" w:rsidP="00335921">
      <w:pPr>
        <w:autoSpaceDE w:val="0"/>
        <w:autoSpaceDN w:val="0"/>
        <w:adjustRightInd w:val="0"/>
        <w:rPr>
          <w:rFonts w:ascii="Arial" w:eastAsia="Calibri" w:hAnsi="Arial" w:cs="Arial"/>
          <w:color w:val="auto"/>
          <w:lang w:val="en-US"/>
        </w:rPr>
      </w:pP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(2)</w:t>
      </w:r>
      <w:r w:rsidRPr="00335921">
        <w:rPr>
          <w:rFonts w:ascii="Arial" w:eastAsia="Calibri" w:hAnsi="Arial" w:cs="Arial"/>
          <w:color w:val="auto"/>
          <w:lang w:val="en-US"/>
        </w:rPr>
        <w:tab/>
        <w:t xml:space="preserve">Those matters are —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(a)</w:t>
      </w:r>
      <w:r w:rsidRPr="00335921">
        <w:rPr>
          <w:rFonts w:ascii="Arial" w:eastAsia="Calibri" w:hAnsi="Arial" w:cs="Arial"/>
          <w:color w:val="auto"/>
          <w:lang w:val="en-US"/>
        </w:rPr>
        <w:tab/>
        <w:t xml:space="preserve">any arrangements restricting the club’s freedom of purchase of alcohol;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(b)</w:t>
      </w:r>
      <w:r w:rsidRPr="00335921">
        <w:rPr>
          <w:rFonts w:ascii="Arial" w:eastAsia="Calibri" w:hAnsi="Arial" w:cs="Arial"/>
          <w:color w:val="auto"/>
          <w:lang w:val="en-US"/>
        </w:rPr>
        <w:tab/>
        <w:t xml:space="preserve">any provision in the rules, or arrangements, under which —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(i)</w:t>
      </w:r>
      <w:r w:rsidRPr="00335921">
        <w:rPr>
          <w:rFonts w:ascii="Arial" w:eastAsia="Calibri" w:hAnsi="Arial" w:cs="Arial"/>
          <w:color w:val="auto"/>
          <w:lang w:val="en-US"/>
        </w:rPr>
        <w:tab/>
        <w:t xml:space="preserve">money or property of the club, or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(ii)</w:t>
      </w:r>
      <w:r w:rsidRPr="00335921">
        <w:rPr>
          <w:rFonts w:ascii="Arial" w:eastAsia="Calibri" w:hAnsi="Arial" w:cs="Arial"/>
          <w:color w:val="auto"/>
          <w:lang w:val="en-US"/>
        </w:rPr>
        <w:tab/>
        <w:t xml:space="preserve">any gain arising from the carrying on of the club, </w:t>
      </w:r>
    </w:p>
    <w:p w:rsidR="00335921" w:rsidRPr="00335921" w:rsidRDefault="00335921" w:rsidP="00335921">
      <w:pPr>
        <w:autoSpaceDE w:val="0"/>
        <w:autoSpaceDN w:val="0"/>
        <w:adjustRightInd w:val="0"/>
        <w:ind w:left="720"/>
        <w:rPr>
          <w:rFonts w:ascii="Arial" w:eastAsia="Calibri" w:hAnsi="Arial" w:cs="Arial"/>
          <w:color w:val="auto"/>
          <w:lang w:val="en-US"/>
        </w:rPr>
      </w:pPr>
      <w:r w:rsidRPr="00335921">
        <w:rPr>
          <w:rFonts w:ascii="Arial" w:eastAsia="Calibri" w:hAnsi="Arial" w:cs="Arial"/>
          <w:color w:val="auto"/>
          <w:lang w:val="en-US"/>
        </w:rPr>
        <w:t xml:space="preserve">is or may be applied otherwise than for the benefit of the club as a whole or for charitable, benevolent or political purposes;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(c)</w:t>
      </w:r>
      <w:r w:rsidRPr="00335921">
        <w:rPr>
          <w:rFonts w:ascii="Arial" w:eastAsia="Calibri" w:hAnsi="Arial" w:cs="Arial"/>
          <w:color w:val="auto"/>
          <w:lang w:val="en-US"/>
        </w:rPr>
        <w:tab/>
        <w:t xml:space="preserve">the arrangements for giving members information about the finances of the club; </w:t>
      </w: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t>(d)</w:t>
      </w:r>
      <w:r w:rsidRPr="00335921">
        <w:rPr>
          <w:rFonts w:ascii="Arial" w:eastAsia="Calibri" w:hAnsi="Arial" w:cs="Arial"/>
          <w:color w:val="auto"/>
          <w:lang w:val="en-US"/>
        </w:rPr>
        <w:tab/>
        <w:t xml:space="preserve">the books of account and other records kept to ensure the accuracy of that information;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(e)</w:t>
      </w:r>
      <w:r w:rsidRPr="00335921">
        <w:rPr>
          <w:rFonts w:ascii="Arial" w:eastAsia="Calibri" w:hAnsi="Arial" w:cs="Arial"/>
          <w:color w:val="auto"/>
          <w:lang w:val="en-US"/>
        </w:rPr>
        <w:tab/>
        <w:t xml:space="preserve">the nature of the premises occupied by the club. </w:t>
      </w:r>
    </w:p>
    <w:p w:rsidR="00335921" w:rsidRPr="00335921" w:rsidRDefault="00335921" w:rsidP="00335921">
      <w:pPr>
        <w:autoSpaceDE w:val="0"/>
        <w:autoSpaceDN w:val="0"/>
        <w:adjustRightInd w:val="0"/>
        <w:rPr>
          <w:rFonts w:ascii="Arial" w:eastAsia="Calibri" w:hAnsi="Arial" w:cs="Arial"/>
          <w:color w:val="auto"/>
          <w:lang w:val="en-US"/>
        </w:rPr>
      </w:pP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t>(3)</w:t>
      </w:r>
      <w:r w:rsidRPr="00335921">
        <w:rPr>
          <w:rFonts w:ascii="Arial" w:eastAsia="Calibri" w:hAnsi="Arial" w:cs="Arial"/>
          <w:color w:val="auto"/>
          <w:lang w:val="en-US"/>
        </w:rPr>
        <w:tab/>
        <w:t xml:space="preserve">If a licensing authority decides for any purpose of this Act that a club does not satisfy condition 3 in subsection (4) of section 62, the authority must give the club notice of the decision and of the reasons for it. </w:t>
      </w:r>
    </w:p>
    <w:p w:rsidR="00335921" w:rsidRPr="00335921" w:rsidRDefault="00335921" w:rsidP="00335921">
      <w:pPr>
        <w:autoSpaceDE w:val="0"/>
        <w:autoSpaceDN w:val="0"/>
        <w:adjustRightInd w:val="0"/>
        <w:rPr>
          <w:rFonts w:ascii="Arial" w:eastAsia="Calibri" w:hAnsi="Arial" w:cs="Arial"/>
          <w:color w:val="auto"/>
          <w:lang w:val="en-US"/>
        </w:rPr>
      </w:pP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b/>
          <w:bCs/>
          <w:color w:val="auto"/>
          <w:lang w:val="en-US"/>
        </w:rPr>
        <w:t xml:space="preserve">64 </w:t>
      </w:r>
      <w:r w:rsidRPr="00335921">
        <w:rPr>
          <w:rFonts w:ascii="Arial" w:eastAsia="Calibri" w:hAnsi="Arial" w:cs="Arial"/>
          <w:color w:val="auto"/>
          <w:lang w:val="en-US"/>
        </w:rPr>
        <w:tab/>
      </w:r>
      <w:r w:rsidRPr="00335921">
        <w:rPr>
          <w:rFonts w:ascii="Arial" w:eastAsia="Calibri" w:hAnsi="Arial" w:cs="Arial"/>
          <w:b/>
          <w:bCs/>
          <w:color w:val="auto"/>
          <w:lang w:val="en-US"/>
        </w:rPr>
        <w:t xml:space="preserve">The additional conditions for the supply of alcohol </w:t>
      </w: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t>(1)</w:t>
      </w:r>
      <w:r w:rsidRPr="00335921">
        <w:rPr>
          <w:rFonts w:ascii="Arial" w:eastAsia="Calibri" w:hAnsi="Arial" w:cs="Arial"/>
          <w:color w:val="auto"/>
          <w:lang w:val="en-US"/>
        </w:rPr>
        <w:tab/>
        <w:t xml:space="preserve">The additional conditions which a club must satisfy if it is to be a qualifying club in relation to the supply of alcohol to members or guests are the following. </w:t>
      </w:r>
    </w:p>
    <w:p w:rsidR="00335921" w:rsidRPr="00335921" w:rsidRDefault="00335921" w:rsidP="00335921">
      <w:pPr>
        <w:autoSpaceDE w:val="0"/>
        <w:autoSpaceDN w:val="0"/>
        <w:adjustRightInd w:val="0"/>
        <w:rPr>
          <w:rFonts w:ascii="Arial" w:eastAsia="Calibri" w:hAnsi="Arial" w:cs="Arial"/>
          <w:color w:val="auto"/>
          <w:lang w:val="en-US"/>
        </w:rPr>
      </w:pP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lastRenderedPageBreak/>
        <w:t>(2)</w:t>
      </w:r>
      <w:r w:rsidRPr="00335921">
        <w:rPr>
          <w:rFonts w:ascii="Arial" w:eastAsia="Calibri" w:hAnsi="Arial" w:cs="Arial"/>
          <w:color w:val="auto"/>
          <w:lang w:val="en-US"/>
        </w:rPr>
        <w:tab/>
        <w:t>Additional condition 1 is that (so far as not managed by the club in general meeting or otherwise by the general body of members) the purchase of alcohol for the club, and the supply of alcohol by the club, are managed by a committee whose members:</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(a)</w:t>
      </w:r>
      <w:r w:rsidRPr="00335921">
        <w:rPr>
          <w:rFonts w:ascii="Arial" w:eastAsia="Calibri" w:hAnsi="Arial" w:cs="Arial"/>
          <w:color w:val="auto"/>
          <w:lang w:val="en-US"/>
        </w:rPr>
        <w:tab/>
        <w:t xml:space="preserve">are members of the club;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(b)</w:t>
      </w:r>
      <w:r w:rsidRPr="00335921">
        <w:rPr>
          <w:rFonts w:ascii="Arial" w:eastAsia="Calibri" w:hAnsi="Arial" w:cs="Arial"/>
          <w:color w:val="auto"/>
          <w:lang w:val="en-US"/>
        </w:rPr>
        <w:tab/>
        <w:t xml:space="preserve">have attained the age of 18 years; and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(c)</w:t>
      </w:r>
      <w:r w:rsidRPr="00335921">
        <w:rPr>
          <w:rFonts w:ascii="Arial" w:eastAsia="Calibri" w:hAnsi="Arial" w:cs="Arial"/>
          <w:color w:val="auto"/>
          <w:lang w:val="en-US"/>
        </w:rPr>
        <w:tab/>
        <w:t xml:space="preserve">are elected by the members of the club. </w:t>
      </w:r>
    </w:p>
    <w:p w:rsidR="00335921" w:rsidRPr="00335921" w:rsidRDefault="00335921" w:rsidP="00335921">
      <w:pPr>
        <w:autoSpaceDE w:val="0"/>
        <w:autoSpaceDN w:val="0"/>
        <w:adjustRightInd w:val="0"/>
        <w:rPr>
          <w:rFonts w:ascii="Arial" w:eastAsia="Calibri" w:hAnsi="Arial" w:cs="Arial"/>
          <w:color w:val="auto"/>
          <w:lang w:val="en-US"/>
        </w:rPr>
      </w:pPr>
    </w:p>
    <w:p w:rsidR="00335921" w:rsidRPr="00335921" w:rsidRDefault="00335921" w:rsidP="00335921">
      <w:pPr>
        <w:autoSpaceDE w:val="0"/>
        <w:autoSpaceDN w:val="0"/>
        <w:adjustRightInd w:val="0"/>
        <w:ind w:left="720"/>
        <w:rPr>
          <w:rFonts w:ascii="Arial" w:eastAsia="Calibri" w:hAnsi="Arial" w:cs="Arial"/>
          <w:color w:val="auto"/>
          <w:lang w:val="en-US"/>
        </w:rPr>
      </w:pPr>
      <w:r w:rsidRPr="00335921">
        <w:rPr>
          <w:rFonts w:ascii="Arial" w:eastAsia="Calibri" w:hAnsi="Arial" w:cs="Arial"/>
          <w:color w:val="auto"/>
          <w:lang w:val="en-US"/>
        </w:rPr>
        <w:t xml:space="preserve">This subsection is subject to section 65 (which makes special provision for industrial and provident societies, friendly societies etc.). </w:t>
      </w:r>
    </w:p>
    <w:p w:rsidR="00335921" w:rsidRPr="00335921" w:rsidRDefault="00335921" w:rsidP="00335921">
      <w:pPr>
        <w:autoSpaceDE w:val="0"/>
        <w:autoSpaceDN w:val="0"/>
        <w:adjustRightInd w:val="0"/>
        <w:rPr>
          <w:rFonts w:ascii="Arial" w:eastAsia="Calibri" w:hAnsi="Arial" w:cs="Arial"/>
          <w:color w:val="auto"/>
          <w:lang w:val="en-US"/>
        </w:rPr>
      </w:pP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t>(3)</w:t>
      </w:r>
      <w:r w:rsidRPr="00335921">
        <w:rPr>
          <w:rFonts w:ascii="Arial" w:eastAsia="Calibri" w:hAnsi="Arial" w:cs="Arial"/>
          <w:color w:val="auto"/>
          <w:lang w:val="en-US"/>
        </w:rPr>
        <w:tab/>
        <w:t xml:space="preserve">Additional condition 2 is that no arrangements are, or are intended to be, made for any person to receive at the expense of the club any commission, percentage or similar payment on, or with reference to, purchases of alcohol by the club. </w:t>
      </w:r>
    </w:p>
    <w:p w:rsidR="00335921" w:rsidRPr="00335921" w:rsidRDefault="00335921" w:rsidP="00335921">
      <w:pPr>
        <w:autoSpaceDE w:val="0"/>
        <w:autoSpaceDN w:val="0"/>
        <w:adjustRightInd w:val="0"/>
        <w:rPr>
          <w:rFonts w:ascii="Arial" w:eastAsia="Calibri" w:hAnsi="Arial" w:cs="Arial"/>
          <w:color w:val="auto"/>
          <w:lang w:val="en-US"/>
        </w:rPr>
      </w:pP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t>(4)</w:t>
      </w:r>
      <w:r w:rsidRPr="00335921">
        <w:rPr>
          <w:rFonts w:ascii="Arial" w:eastAsia="Calibri" w:hAnsi="Arial" w:cs="Arial"/>
          <w:color w:val="auto"/>
          <w:lang w:val="en-US"/>
        </w:rPr>
        <w:tab/>
        <w:t xml:space="preserve">Additional condition 3 is that no arrangements are, or are intended to be, made for any person directly or indirectly to derive any pecuniary benefit from the supply of alcohol by or on behalf of the club to members or guests, apart from —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(a)</w:t>
      </w:r>
      <w:r w:rsidRPr="00335921">
        <w:rPr>
          <w:rFonts w:ascii="Arial" w:eastAsia="Calibri" w:hAnsi="Arial" w:cs="Arial"/>
          <w:color w:val="auto"/>
          <w:lang w:val="en-US"/>
        </w:rPr>
        <w:tab/>
        <w:t xml:space="preserve">any benefit accruing to the club as a whole, or </w:t>
      </w: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t>(b)</w:t>
      </w:r>
      <w:r w:rsidRPr="00335921">
        <w:rPr>
          <w:rFonts w:ascii="Arial" w:eastAsia="Calibri" w:hAnsi="Arial" w:cs="Arial"/>
          <w:color w:val="auto"/>
          <w:lang w:val="en-US"/>
        </w:rPr>
        <w:tab/>
        <w:t xml:space="preserve">any benefit which a person derives indirectly by reason of the supply giving rise or contributing to a general gain from the carrying on of the club. </w:t>
      </w:r>
    </w:p>
    <w:p w:rsidR="00335921" w:rsidRPr="00335921" w:rsidRDefault="00335921" w:rsidP="00335921">
      <w:pPr>
        <w:autoSpaceDE w:val="0"/>
        <w:autoSpaceDN w:val="0"/>
        <w:adjustRightInd w:val="0"/>
        <w:rPr>
          <w:rFonts w:ascii="Arial" w:eastAsia="Calibri" w:hAnsi="Arial" w:cs="Arial"/>
          <w:color w:val="auto"/>
          <w:lang w:val="en-US"/>
        </w:rPr>
      </w:pP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b/>
          <w:bCs/>
          <w:color w:val="auto"/>
          <w:lang w:val="en-US"/>
        </w:rPr>
        <w:t xml:space="preserve">65 </w:t>
      </w:r>
      <w:r w:rsidRPr="00335921">
        <w:rPr>
          <w:rFonts w:ascii="Arial" w:eastAsia="Calibri" w:hAnsi="Arial" w:cs="Arial"/>
          <w:color w:val="auto"/>
          <w:lang w:val="en-US"/>
        </w:rPr>
        <w:tab/>
      </w:r>
      <w:r w:rsidRPr="00335921">
        <w:rPr>
          <w:rFonts w:ascii="Arial" w:eastAsia="Calibri" w:hAnsi="Arial" w:cs="Arial"/>
          <w:b/>
          <w:bCs/>
          <w:color w:val="auto"/>
          <w:lang w:val="en-US"/>
        </w:rPr>
        <w:t xml:space="preserve">Industrial and provident societies, friendly societies etc.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(1)</w:t>
      </w:r>
      <w:r w:rsidRPr="00335921">
        <w:rPr>
          <w:rFonts w:ascii="Arial" w:eastAsia="Calibri" w:hAnsi="Arial" w:cs="Arial"/>
          <w:color w:val="auto"/>
          <w:lang w:val="en-US"/>
        </w:rPr>
        <w:tab/>
        <w:t xml:space="preserve">Subsection (2) applies in relation to any club which is — </w:t>
      </w: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t>(a)</w:t>
      </w:r>
      <w:r w:rsidRPr="00335921">
        <w:rPr>
          <w:rFonts w:ascii="Arial" w:eastAsia="Calibri" w:hAnsi="Arial" w:cs="Arial"/>
          <w:color w:val="auto"/>
          <w:lang w:val="en-US"/>
        </w:rPr>
        <w:tab/>
        <w:t xml:space="preserve">a registered society, within the meaning of the Industrial and Provident Societies Act 1965 (c. 12)(see section 74(1) of that Act), </w:t>
      </w: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t>(b)</w:t>
      </w:r>
      <w:r w:rsidRPr="00335921">
        <w:rPr>
          <w:rFonts w:ascii="Arial" w:eastAsia="Calibri" w:hAnsi="Arial" w:cs="Arial"/>
          <w:color w:val="auto"/>
          <w:lang w:val="en-US"/>
        </w:rPr>
        <w:tab/>
        <w:t xml:space="preserve">a registered society, within the meaning of the Friendly Societies Act 1974 (c. 46) (see section 111(1) of that Act), or </w:t>
      </w: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t>(c)</w:t>
      </w:r>
      <w:r w:rsidRPr="00335921">
        <w:rPr>
          <w:rFonts w:ascii="Arial" w:eastAsia="Calibri" w:hAnsi="Arial" w:cs="Arial"/>
          <w:color w:val="auto"/>
          <w:lang w:val="en-US"/>
        </w:rPr>
        <w:tab/>
        <w:t>a registered friendly society, within the meaning of the Friendly Societies Act 1992 (c. 40) (see section 116 of that Act).</w:t>
      </w:r>
    </w:p>
    <w:p w:rsidR="00335921" w:rsidRPr="00335921" w:rsidRDefault="00335921" w:rsidP="00335921">
      <w:pPr>
        <w:autoSpaceDE w:val="0"/>
        <w:autoSpaceDN w:val="0"/>
        <w:adjustRightInd w:val="0"/>
        <w:rPr>
          <w:rFonts w:ascii="Arial" w:eastAsia="Calibri" w:hAnsi="Arial" w:cs="Arial"/>
          <w:color w:val="auto"/>
          <w:lang w:val="en-US"/>
        </w:rPr>
      </w:pP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t>(2)</w:t>
      </w:r>
      <w:r w:rsidRPr="00335921">
        <w:rPr>
          <w:rFonts w:ascii="Arial" w:eastAsia="Calibri" w:hAnsi="Arial" w:cs="Arial"/>
          <w:color w:val="auto"/>
          <w:lang w:val="en-US"/>
        </w:rPr>
        <w:tab/>
        <w:t>Any such club is to be taken for the purposes of this Act to satisfy additional condition 1 in subsection (2) of section 64 if and to the extent that:</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(a)</w:t>
      </w:r>
      <w:r w:rsidRPr="00335921">
        <w:rPr>
          <w:rFonts w:ascii="Arial" w:eastAsia="Calibri" w:hAnsi="Arial" w:cs="Arial"/>
          <w:color w:val="auto"/>
          <w:lang w:val="en-US"/>
        </w:rPr>
        <w:tab/>
        <w:t xml:space="preserve">the purchase of alcohol for the club, and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(b)</w:t>
      </w:r>
      <w:r w:rsidRPr="00335921">
        <w:rPr>
          <w:rFonts w:ascii="Arial" w:eastAsia="Calibri" w:hAnsi="Arial" w:cs="Arial"/>
          <w:color w:val="auto"/>
          <w:lang w:val="en-US"/>
        </w:rPr>
        <w:tab/>
        <w:t xml:space="preserve">the supply of alcohol by the club, </w:t>
      </w:r>
    </w:p>
    <w:p w:rsidR="00335921" w:rsidRPr="00335921" w:rsidRDefault="00335921" w:rsidP="00335921">
      <w:pPr>
        <w:autoSpaceDE w:val="0"/>
        <w:autoSpaceDN w:val="0"/>
        <w:adjustRightInd w:val="0"/>
        <w:ind w:firstLine="720"/>
        <w:rPr>
          <w:rFonts w:ascii="Arial" w:eastAsia="Calibri" w:hAnsi="Arial" w:cs="Arial"/>
          <w:color w:val="auto"/>
          <w:lang w:val="en-US"/>
        </w:rPr>
      </w:pPr>
      <w:r w:rsidRPr="00335921">
        <w:rPr>
          <w:rFonts w:ascii="Arial" w:eastAsia="Calibri" w:hAnsi="Arial" w:cs="Arial"/>
          <w:color w:val="auto"/>
          <w:lang w:val="en-US"/>
        </w:rPr>
        <w:t xml:space="preserve">are under the control of the members or of a committee appointed by the members. </w:t>
      </w:r>
    </w:p>
    <w:p w:rsidR="00335921" w:rsidRPr="00335921" w:rsidRDefault="00335921" w:rsidP="00335921">
      <w:pPr>
        <w:autoSpaceDE w:val="0"/>
        <w:autoSpaceDN w:val="0"/>
        <w:adjustRightInd w:val="0"/>
        <w:rPr>
          <w:rFonts w:ascii="Arial" w:eastAsia="Calibri" w:hAnsi="Arial" w:cs="Arial"/>
          <w:color w:val="auto"/>
          <w:lang w:val="en-US"/>
        </w:rPr>
      </w:pP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(3)</w:t>
      </w:r>
      <w:r w:rsidRPr="00335921">
        <w:rPr>
          <w:rFonts w:ascii="Arial" w:eastAsia="Calibri" w:hAnsi="Arial" w:cs="Arial"/>
          <w:color w:val="auto"/>
          <w:lang w:val="en-US"/>
        </w:rPr>
        <w:tab/>
        <w:t xml:space="preserve">References in this Act, other than this section, to —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(a)</w:t>
      </w:r>
      <w:r w:rsidRPr="00335921">
        <w:rPr>
          <w:rFonts w:ascii="Arial" w:eastAsia="Calibri" w:hAnsi="Arial" w:cs="Arial"/>
          <w:color w:val="auto"/>
          <w:lang w:val="en-US"/>
        </w:rPr>
        <w:tab/>
        <w:t xml:space="preserve">subsection (2) of section 64, or </w:t>
      </w: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t>(b)</w:t>
      </w:r>
      <w:r w:rsidRPr="00335921">
        <w:rPr>
          <w:rFonts w:ascii="Arial" w:eastAsia="Calibri" w:hAnsi="Arial" w:cs="Arial"/>
          <w:color w:val="auto"/>
          <w:lang w:val="en-US"/>
        </w:rPr>
        <w:tab/>
        <w:t xml:space="preserve">additional condition 1 in that subsection, are references to it as read with subsection (1) of this section. </w:t>
      </w:r>
    </w:p>
    <w:p w:rsidR="00335921" w:rsidRPr="00335921" w:rsidRDefault="00335921" w:rsidP="00335921">
      <w:pPr>
        <w:autoSpaceDE w:val="0"/>
        <w:autoSpaceDN w:val="0"/>
        <w:adjustRightInd w:val="0"/>
        <w:rPr>
          <w:rFonts w:ascii="Arial" w:eastAsia="Calibri" w:hAnsi="Arial" w:cs="Arial"/>
          <w:color w:val="auto"/>
          <w:lang w:val="en-US"/>
        </w:rPr>
      </w:pP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t>(4)</w:t>
      </w:r>
      <w:r w:rsidRPr="00335921">
        <w:rPr>
          <w:rFonts w:ascii="Arial" w:eastAsia="Calibri" w:hAnsi="Arial" w:cs="Arial"/>
          <w:color w:val="auto"/>
          <w:lang w:val="en-US"/>
        </w:rPr>
        <w:tab/>
        <w:t xml:space="preserve">Subject to subsection (5), this Act applies in relation to an incorporated friendly society as it applies in relation to a club, and accordingly —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(a)</w:t>
      </w:r>
      <w:r w:rsidRPr="00335921">
        <w:rPr>
          <w:rFonts w:ascii="Arial" w:eastAsia="Calibri" w:hAnsi="Arial" w:cs="Arial"/>
          <w:color w:val="auto"/>
          <w:lang w:val="en-US"/>
        </w:rPr>
        <w:tab/>
        <w:t xml:space="preserve">the premises of the society are to be treated as the premises of a club,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(b)</w:t>
      </w:r>
      <w:r w:rsidRPr="00335921">
        <w:rPr>
          <w:rFonts w:ascii="Arial" w:eastAsia="Calibri" w:hAnsi="Arial" w:cs="Arial"/>
          <w:color w:val="auto"/>
          <w:lang w:val="en-US"/>
        </w:rPr>
        <w:tab/>
        <w:t xml:space="preserve">the members of the society are to be treated as the members of the club, and </w:t>
      </w: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t>(c)</w:t>
      </w:r>
      <w:r w:rsidRPr="00335921">
        <w:rPr>
          <w:rFonts w:ascii="Arial" w:eastAsia="Calibri" w:hAnsi="Arial" w:cs="Arial"/>
          <w:color w:val="auto"/>
          <w:lang w:val="en-US"/>
        </w:rPr>
        <w:tab/>
        <w:t xml:space="preserve">anything done by or on behalf of the society is to be treated as done by or on behalf of the club. </w:t>
      </w:r>
    </w:p>
    <w:p w:rsidR="00335921" w:rsidRPr="00335921" w:rsidRDefault="00335921" w:rsidP="00335921">
      <w:pPr>
        <w:autoSpaceDE w:val="0"/>
        <w:autoSpaceDN w:val="0"/>
        <w:adjustRightInd w:val="0"/>
        <w:rPr>
          <w:rFonts w:ascii="Arial" w:eastAsia="Calibri" w:hAnsi="Arial" w:cs="Arial"/>
          <w:color w:val="auto"/>
          <w:lang w:val="en-US"/>
        </w:rPr>
      </w:pP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t>(5)</w:t>
      </w:r>
      <w:r w:rsidRPr="00335921">
        <w:rPr>
          <w:rFonts w:ascii="Arial" w:eastAsia="Calibri" w:hAnsi="Arial" w:cs="Arial"/>
          <w:color w:val="auto"/>
          <w:lang w:val="en-US"/>
        </w:rPr>
        <w:tab/>
        <w:t xml:space="preserve">In determining for the purposes of section 61 whether an incorporated friendly society is a qualifying club in relation to a qualifying club activity, the society is to be taken to satisfy the following conditions —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(a)</w:t>
      </w:r>
      <w:r w:rsidRPr="00335921">
        <w:rPr>
          <w:rFonts w:ascii="Arial" w:eastAsia="Calibri" w:hAnsi="Arial" w:cs="Arial"/>
          <w:color w:val="auto"/>
          <w:lang w:val="en-US"/>
        </w:rPr>
        <w:tab/>
        <w:t xml:space="preserve">condition 3 in subsection (4) of section 62,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lastRenderedPageBreak/>
        <w:t>(b)</w:t>
      </w:r>
      <w:r w:rsidRPr="00335921">
        <w:rPr>
          <w:rFonts w:ascii="Arial" w:eastAsia="Calibri" w:hAnsi="Arial" w:cs="Arial"/>
          <w:color w:val="auto"/>
          <w:lang w:val="en-US"/>
        </w:rPr>
        <w:tab/>
        <w:t xml:space="preserve">condition 5 in subsection (6) of that section,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(c)</w:t>
      </w:r>
      <w:r w:rsidRPr="00335921">
        <w:rPr>
          <w:rFonts w:ascii="Arial" w:eastAsia="Calibri" w:hAnsi="Arial" w:cs="Arial"/>
          <w:color w:val="auto"/>
          <w:lang w:val="en-US"/>
        </w:rPr>
        <w:tab/>
        <w:t xml:space="preserve">the additional conditions in section 64. </w:t>
      </w:r>
    </w:p>
    <w:p w:rsidR="00335921" w:rsidRPr="00335921" w:rsidRDefault="00335921" w:rsidP="00335921">
      <w:pPr>
        <w:autoSpaceDE w:val="0"/>
        <w:autoSpaceDN w:val="0"/>
        <w:adjustRightInd w:val="0"/>
        <w:rPr>
          <w:rFonts w:ascii="Arial" w:eastAsia="Calibri" w:hAnsi="Arial" w:cs="Arial"/>
          <w:color w:val="auto"/>
          <w:lang w:val="en-US"/>
        </w:rPr>
      </w:pP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t>(6)</w:t>
      </w:r>
      <w:r w:rsidRPr="00335921">
        <w:rPr>
          <w:rFonts w:ascii="Arial" w:eastAsia="Calibri" w:hAnsi="Arial" w:cs="Arial"/>
          <w:color w:val="auto"/>
          <w:lang w:val="en-US"/>
        </w:rPr>
        <w:tab/>
        <w:t xml:space="preserve">In this section “incorporated friendly society” has the same meaning as in the Friendly Societies Act 1992 (see section 116 of that Act). </w:t>
      </w:r>
    </w:p>
    <w:p w:rsidR="00335921" w:rsidRPr="00335921" w:rsidRDefault="00335921" w:rsidP="00335921">
      <w:pPr>
        <w:autoSpaceDE w:val="0"/>
        <w:autoSpaceDN w:val="0"/>
        <w:adjustRightInd w:val="0"/>
        <w:rPr>
          <w:rFonts w:ascii="Arial" w:eastAsia="Calibri" w:hAnsi="Arial" w:cs="Arial"/>
          <w:b/>
          <w:bCs/>
          <w:color w:val="auto"/>
          <w:lang w:val="en-US"/>
        </w:rPr>
      </w:pP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b/>
          <w:bCs/>
          <w:color w:val="auto"/>
          <w:lang w:val="en-US"/>
        </w:rPr>
        <w:t xml:space="preserve">66 </w:t>
      </w:r>
      <w:r w:rsidRPr="00335921">
        <w:rPr>
          <w:rFonts w:ascii="Arial" w:eastAsia="Calibri" w:hAnsi="Arial" w:cs="Arial"/>
          <w:b/>
          <w:bCs/>
          <w:color w:val="auto"/>
          <w:lang w:val="en-US"/>
        </w:rPr>
        <w:tab/>
        <w:t xml:space="preserve">Miners’ welfare institutes </w:t>
      </w: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t>(1)</w:t>
      </w:r>
      <w:r w:rsidRPr="00335921">
        <w:rPr>
          <w:rFonts w:ascii="Arial" w:eastAsia="Calibri" w:hAnsi="Arial" w:cs="Arial"/>
          <w:color w:val="auto"/>
          <w:lang w:val="en-US"/>
        </w:rPr>
        <w:tab/>
        <w:t xml:space="preserve">Subject to subsection (2), this Act applies to a relevant miners’ welfare institute as it applies to a club, and accordingly —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(a)</w:t>
      </w:r>
      <w:r w:rsidRPr="00335921">
        <w:rPr>
          <w:rFonts w:ascii="Arial" w:eastAsia="Calibri" w:hAnsi="Arial" w:cs="Arial"/>
          <w:color w:val="auto"/>
          <w:lang w:val="en-US"/>
        </w:rPr>
        <w:tab/>
        <w:t xml:space="preserve">the premises of the institute are to be treated as the premises of a club, </w:t>
      </w: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t>(b)</w:t>
      </w:r>
      <w:r w:rsidRPr="00335921">
        <w:rPr>
          <w:rFonts w:ascii="Arial" w:eastAsia="Calibri" w:hAnsi="Arial" w:cs="Arial"/>
          <w:color w:val="auto"/>
          <w:lang w:val="en-US"/>
        </w:rPr>
        <w:tab/>
        <w:t xml:space="preserve">the persons enrolled as members of the institute are to be treated as the members of the club, and </w:t>
      </w: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t>(c)</w:t>
      </w:r>
      <w:r w:rsidRPr="00335921">
        <w:rPr>
          <w:rFonts w:ascii="Arial" w:eastAsia="Calibri" w:hAnsi="Arial" w:cs="Arial"/>
          <w:color w:val="auto"/>
          <w:lang w:val="en-US"/>
        </w:rPr>
        <w:tab/>
        <w:t xml:space="preserve">anything done by or on behalf of the trustees or managers in carrying on the institute is to be treated as done by or on behalf of the club. </w:t>
      </w:r>
    </w:p>
    <w:p w:rsidR="00335921" w:rsidRPr="00335921" w:rsidRDefault="00335921" w:rsidP="00335921">
      <w:pPr>
        <w:autoSpaceDE w:val="0"/>
        <w:autoSpaceDN w:val="0"/>
        <w:adjustRightInd w:val="0"/>
        <w:rPr>
          <w:rFonts w:ascii="Arial" w:eastAsia="Calibri" w:hAnsi="Arial" w:cs="Arial"/>
          <w:color w:val="auto"/>
          <w:lang w:val="en-US"/>
        </w:rPr>
      </w:pP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t>(2)</w:t>
      </w:r>
      <w:r w:rsidRPr="00335921">
        <w:rPr>
          <w:rFonts w:ascii="Arial" w:eastAsia="Calibri" w:hAnsi="Arial" w:cs="Arial"/>
          <w:color w:val="auto"/>
          <w:lang w:val="en-US"/>
        </w:rPr>
        <w:tab/>
        <w:t xml:space="preserve">In determining for the purposes of section 61 whether a relevant miners’ welfare institute is a qualifying club in relation to a qualifying club activity, the institute is to be taken to satisfy the following conditions —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(a)</w:t>
      </w:r>
      <w:r w:rsidRPr="00335921">
        <w:rPr>
          <w:rFonts w:ascii="Arial" w:eastAsia="Calibri" w:hAnsi="Arial" w:cs="Arial"/>
          <w:color w:val="auto"/>
          <w:lang w:val="en-US"/>
        </w:rPr>
        <w:tab/>
        <w:t xml:space="preserve">condition 3 in subsection (4) of section 62,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(b)</w:t>
      </w:r>
      <w:r w:rsidRPr="00335921">
        <w:rPr>
          <w:rFonts w:ascii="Arial" w:eastAsia="Calibri" w:hAnsi="Arial" w:cs="Arial"/>
          <w:color w:val="auto"/>
          <w:lang w:val="en-US"/>
        </w:rPr>
        <w:tab/>
        <w:t xml:space="preserve">condition 4 in subsection (5) of that section,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(c)</w:t>
      </w:r>
      <w:r w:rsidRPr="00335921">
        <w:rPr>
          <w:rFonts w:ascii="Arial" w:eastAsia="Calibri" w:hAnsi="Arial" w:cs="Arial"/>
          <w:color w:val="auto"/>
          <w:lang w:val="en-US"/>
        </w:rPr>
        <w:tab/>
        <w:t xml:space="preserve">condition 5 in subsection (6) of that section,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(d)</w:t>
      </w:r>
      <w:r w:rsidRPr="00335921">
        <w:rPr>
          <w:rFonts w:ascii="Arial" w:eastAsia="Calibri" w:hAnsi="Arial" w:cs="Arial"/>
          <w:color w:val="auto"/>
          <w:lang w:val="en-US"/>
        </w:rPr>
        <w:tab/>
        <w:t xml:space="preserve">the additional conditions in section 64. </w:t>
      </w:r>
    </w:p>
    <w:p w:rsidR="00335921" w:rsidRPr="00335921" w:rsidRDefault="00335921" w:rsidP="00335921">
      <w:pPr>
        <w:autoSpaceDE w:val="0"/>
        <w:autoSpaceDN w:val="0"/>
        <w:adjustRightInd w:val="0"/>
        <w:rPr>
          <w:rFonts w:ascii="Arial" w:eastAsia="Calibri" w:hAnsi="Arial" w:cs="Arial"/>
          <w:color w:val="auto"/>
          <w:lang w:val="en-US"/>
        </w:rPr>
      </w:pP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(3)</w:t>
      </w:r>
      <w:r w:rsidRPr="00335921">
        <w:rPr>
          <w:rFonts w:ascii="Arial" w:eastAsia="Calibri" w:hAnsi="Arial" w:cs="Arial"/>
          <w:color w:val="auto"/>
          <w:lang w:val="en-US"/>
        </w:rPr>
        <w:tab/>
        <w:t xml:space="preserve">For the purposes of this section — </w:t>
      </w: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t>(a)</w:t>
      </w:r>
      <w:r w:rsidRPr="00335921">
        <w:rPr>
          <w:rFonts w:ascii="Arial" w:eastAsia="Calibri" w:hAnsi="Arial" w:cs="Arial"/>
          <w:color w:val="auto"/>
          <w:lang w:val="en-US"/>
        </w:rPr>
        <w:tab/>
        <w:t xml:space="preserve">“miners’ welfare institute” means an association organised for the social well-being and recreation of persons employed in or about coal mines (or of such persons in particular), and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(b)</w:t>
      </w:r>
      <w:r w:rsidRPr="00335921">
        <w:rPr>
          <w:rFonts w:ascii="Arial" w:eastAsia="Calibri" w:hAnsi="Arial" w:cs="Arial"/>
          <w:color w:val="auto"/>
          <w:lang w:val="en-US"/>
        </w:rPr>
        <w:tab/>
        <w:t xml:space="preserve">a miners’ welfare institute is “relevant” if it satisfies one of the following conditions. </w:t>
      </w:r>
    </w:p>
    <w:p w:rsidR="00335921" w:rsidRPr="00335921" w:rsidRDefault="00335921" w:rsidP="00335921">
      <w:pPr>
        <w:autoSpaceDE w:val="0"/>
        <w:autoSpaceDN w:val="0"/>
        <w:adjustRightInd w:val="0"/>
        <w:rPr>
          <w:rFonts w:ascii="Arial" w:eastAsia="Calibri" w:hAnsi="Arial" w:cs="Arial"/>
          <w:color w:val="auto"/>
          <w:lang w:val="en-US"/>
        </w:rPr>
      </w:pP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 xml:space="preserve">(4) </w:t>
      </w:r>
      <w:r w:rsidRPr="00335921">
        <w:rPr>
          <w:rFonts w:ascii="Arial" w:eastAsia="Calibri" w:hAnsi="Arial" w:cs="Arial"/>
          <w:color w:val="auto"/>
          <w:lang w:val="en-US"/>
        </w:rPr>
        <w:tab/>
        <w:t xml:space="preserve">The first condition is that —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(a)</w:t>
      </w:r>
      <w:r w:rsidRPr="00335921">
        <w:rPr>
          <w:rFonts w:ascii="Arial" w:eastAsia="Calibri" w:hAnsi="Arial" w:cs="Arial"/>
          <w:color w:val="auto"/>
          <w:lang w:val="en-US"/>
        </w:rPr>
        <w:tab/>
        <w:t xml:space="preserve">the institute is managed by a committee or board, and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(b)</w:t>
      </w:r>
      <w:r w:rsidRPr="00335921">
        <w:rPr>
          <w:rFonts w:ascii="Arial" w:eastAsia="Calibri" w:hAnsi="Arial" w:cs="Arial"/>
          <w:color w:val="auto"/>
          <w:lang w:val="en-US"/>
        </w:rPr>
        <w:tab/>
        <w:t xml:space="preserve">at least two thirds of the committee or board consists — </w:t>
      </w: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t>(i)</w:t>
      </w:r>
      <w:r w:rsidRPr="00335921">
        <w:rPr>
          <w:rFonts w:ascii="Arial" w:eastAsia="Calibri" w:hAnsi="Arial" w:cs="Arial"/>
          <w:color w:val="auto"/>
          <w:lang w:val="en-US"/>
        </w:rPr>
        <w:tab/>
        <w:t xml:space="preserve">partly of persons appointed or nominated, or appointed or elected from among persons nominated, by one or more licensed operators within the meaning of the Coal Industry Act 1994 (c. 21), and </w:t>
      </w: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t>(ii)</w:t>
      </w:r>
      <w:r w:rsidRPr="00335921">
        <w:rPr>
          <w:rFonts w:ascii="Arial" w:eastAsia="Calibri" w:hAnsi="Arial" w:cs="Arial"/>
          <w:color w:val="auto"/>
          <w:lang w:val="en-US"/>
        </w:rPr>
        <w:tab/>
        <w:t xml:space="preserve">partly of persons appointed or nominated, or appointed or elected from among persons nominated, by one or more organisations representing persons employed in or about coal mines. </w:t>
      </w:r>
    </w:p>
    <w:p w:rsidR="00335921" w:rsidRPr="00335921" w:rsidRDefault="00335921" w:rsidP="00335921">
      <w:pPr>
        <w:autoSpaceDE w:val="0"/>
        <w:autoSpaceDN w:val="0"/>
        <w:adjustRightInd w:val="0"/>
        <w:rPr>
          <w:rFonts w:ascii="Arial" w:eastAsia="Calibri" w:hAnsi="Arial" w:cs="Arial"/>
          <w:color w:val="auto"/>
          <w:lang w:val="en-US"/>
        </w:rPr>
      </w:pP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 xml:space="preserve">(5) </w:t>
      </w:r>
      <w:r w:rsidRPr="00335921">
        <w:rPr>
          <w:rFonts w:ascii="Arial" w:eastAsia="Calibri" w:hAnsi="Arial" w:cs="Arial"/>
          <w:color w:val="auto"/>
          <w:lang w:val="en-US"/>
        </w:rPr>
        <w:tab/>
        <w:t xml:space="preserve">The second condition is that —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(a)</w:t>
      </w:r>
      <w:r w:rsidRPr="00335921">
        <w:rPr>
          <w:rFonts w:ascii="Arial" w:eastAsia="Calibri" w:hAnsi="Arial" w:cs="Arial"/>
          <w:color w:val="auto"/>
          <w:lang w:val="en-US"/>
        </w:rPr>
        <w:tab/>
        <w:t xml:space="preserve">the institute is managed by a committee or board, but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(b)</w:t>
      </w:r>
      <w:r w:rsidRPr="00335921">
        <w:rPr>
          <w:rFonts w:ascii="Arial" w:eastAsia="Calibri" w:hAnsi="Arial" w:cs="Arial"/>
          <w:color w:val="auto"/>
          <w:lang w:val="en-US"/>
        </w:rPr>
        <w:tab/>
        <w:t xml:space="preserve">the making of —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(i)</w:t>
      </w:r>
      <w:r w:rsidRPr="00335921">
        <w:rPr>
          <w:rFonts w:ascii="Arial" w:eastAsia="Calibri" w:hAnsi="Arial" w:cs="Arial"/>
          <w:color w:val="auto"/>
          <w:lang w:val="en-US"/>
        </w:rPr>
        <w:tab/>
        <w:t xml:space="preserve">an appointment or nomination falling within subsection (4)(b)(i), or </w:t>
      </w: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t>(ii)</w:t>
      </w:r>
      <w:r w:rsidRPr="00335921">
        <w:rPr>
          <w:rFonts w:ascii="Arial" w:eastAsia="Calibri" w:hAnsi="Arial" w:cs="Arial"/>
          <w:color w:val="auto"/>
          <w:lang w:val="en-US"/>
        </w:rPr>
        <w:tab/>
        <w:t xml:space="preserve">an appointment or nomination falling within subsection (4)(b)(ii), is not practicable or would not be appropriate, and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(c)</w:t>
      </w:r>
      <w:r w:rsidRPr="00335921">
        <w:rPr>
          <w:rFonts w:ascii="Arial" w:eastAsia="Calibri" w:hAnsi="Arial" w:cs="Arial"/>
          <w:color w:val="auto"/>
          <w:lang w:val="en-US"/>
        </w:rPr>
        <w:tab/>
        <w:t xml:space="preserve">at least two thirds of the committee or board consists — </w:t>
      </w:r>
    </w:p>
    <w:p w:rsidR="00335921" w:rsidRPr="00335921" w:rsidRDefault="00335921" w:rsidP="00335921">
      <w:pPr>
        <w:autoSpaceDE w:val="0"/>
        <w:autoSpaceDN w:val="0"/>
        <w:adjustRightInd w:val="0"/>
        <w:rPr>
          <w:rFonts w:ascii="Arial" w:eastAsia="Calibri" w:hAnsi="Arial" w:cs="Arial"/>
          <w:color w:val="auto"/>
          <w:lang w:val="en-US"/>
        </w:rPr>
      </w:pPr>
      <w:r w:rsidRPr="00335921">
        <w:rPr>
          <w:rFonts w:ascii="Arial" w:eastAsia="Calibri" w:hAnsi="Arial" w:cs="Arial"/>
          <w:color w:val="auto"/>
          <w:lang w:val="en-US"/>
        </w:rPr>
        <w:t>(i)</w:t>
      </w:r>
      <w:r w:rsidRPr="00335921">
        <w:rPr>
          <w:rFonts w:ascii="Arial" w:eastAsia="Calibri" w:hAnsi="Arial" w:cs="Arial"/>
          <w:color w:val="auto"/>
          <w:lang w:val="en-US"/>
        </w:rPr>
        <w:tab/>
        <w:t xml:space="preserve">partly of persons employed, or formerly employed, in or about coal mines, and </w:t>
      </w:r>
    </w:p>
    <w:p w:rsidR="00335921" w:rsidRPr="00335921" w:rsidRDefault="00335921" w:rsidP="00335921">
      <w:pPr>
        <w:autoSpaceDE w:val="0"/>
        <w:autoSpaceDN w:val="0"/>
        <w:adjustRightInd w:val="0"/>
        <w:ind w:left="720" w:hanging="720"/>
        <w:rPr>
          <w:rFonts w:ascii="Arial" w:eastAsia="Calibri" w:hAnsi="Arial" w:cs="Arial"/>
          <w:color w:val="auto"/>
          <w:lang w:val="en-US"/>
        </w:rPr>
      </w:pPr>
      <w:r w:rsidRPr="00335921">
        <w:rPr>
          <w:rFonts w:ascii="Arial" w:eastAsia="Calibri" w:hAnsi="Arial" w:cs="Arial"/>
          <w:color w:val="auto"/>
          <w:lang w:val="en-US"/>
        </w:rPr>
        <w:t>(ii)</w:t>
      </w:r>
      <w:r w:rsidRPr="00335921">
        <w:rPr>
          <w:rFonts w:ascii="Arial" w:eastAsia="Calibri" w:hAnsi="Arial" w:cs="Arial"/>
          <w:color w:val="auto"/>
          <w:lang w:val="en-US"/>
        </w:rPr>
        <w:tab/>
        <w:t xml:space="preserve">partly of persons appointed by the Coal Industry Social Welfare Organisation or a body or person to which the functions of that Organisation have been transferred under section 12(3) of the Miners’ Welfare Act 1952 (c. 23). </w:t>
      </w:r>
    </w:p>
    <w:p w:rsidR="00335921" w:rsidRPr="00335921" w:rsidRDefault="00335921" w:rsidP="00335921">
      <w:pPr>
        <w:autoSpaceDE w:val="0"/>
        <w:autoSpaceDN w:val="0"/>
        <w:adjustRightInd w:val="0"/>
        <w:rPr>
          <w:rFonts w:ascii="Arial" w:eastAsia="Calibri" w:hAnsi="Arial" w:cs="Arial"/>
          <w:color w:val="auto"/>
          <w:lang w:val="en-US"/>
        </w:rPr>
      </w:pPr>
    </w:p>
    <w:p w:rsidR="00335921" w:rsidRPr="00335921" w:rsidRDefault="00335921" w:rsidP="00335921">
      <w:pPr>
        <w:autoSpaceDE w:val="0"/>
        <w:autoSpaceDN w:val="0"/>
        <w:adjustRightInd w:val="0"/>
        <w:ind w:left="720" w:hanging="720"/>
        <w:rPr>
          <w:rFonts w:ascii="Arial" w:eastAsia="Calibri" w:hAnsi="Arial" w:cs="Arial"/>
          <w:color w:val="auto"/>
        </w:rPr>
      </w:pPr>
      <w:r w:rsidRPr="00335921">
        <w:rPr>
          <w:rFonts w:ascii="Arial" w:eastAsia="Calibri" w:hAnsi="Arial" w:cs="Arial"/>
          <w:color w:val="auto"/>
        </w:rPr>
        <w:t>(6)</w:t>
      </w:r>
      <w:r w:rsidRPr="00335921">
        <w:rPr>
          <w:rFonts w:ascii="Arial" w:eastAsia="Calibri" w:hAnsi="Arial" w:cs="Arial"/>
          <w:color w:val="auto"/>
        </w:rPr>
        <w:tab/>
        <w:t>The third condition is that the premises of the institute are held on trusts to which section 2 of the Recreational Charities Act 1958 (c. 17) applies.</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b/>
          <w:color w:val="auto"/>
        </w:rPr>
      </w:pPr>
      <w:r w:rsidRPr="00335921">
        <w:rPr>
          <w:rFonts w:ascii="Arial" w:eastAsia="Calibri" w:hAnsi="Arial" w:cs="Arial"/>
          <w:b/>
          <w:color w:val="auto"/>
        </w:rPr>
        <w:lastRenderedPageBreak/>
        <w:t xml:space="preserve">APPENDIX D – THE HYPNOTISM ACT 1952 </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b/>
          <w:color w:val="auto"/>
          <w:u w:val="single"/>
        </w:rPr>
      </w:pPr>
      <w:r w:rsidRPr="00335921">
        <w:rPr>
          <w:rFonts w:ascii="Arial" w:eastAsia="Calibri" w:hAnsi="Arial" w:cs="Arial"/>
          <w:b/>
          <w:color w:val="auto"/>
          <w:u w:val="single"/>
        </w:rPr>
        <w:t xml:space="preserve">Conditions </w:t>
      </w:r>
    </w:p>
    <w:p w:rsidR="00335921" w:rsidRPr="00335921" w:rsidRDefault="00335921" w:rsidP="00335921">
      <w:pPr>
        <w:autoSpaceDE w:val="0"/>
        <w:autoSpaceDN w:val="0"/>
        <w:adjustRightInd w:val="0"/>
        <w:rPr>
          <w:rFonts w:ascii="Arial" w:eastAsia="Calibri" w:hAnsi="Arial" w:cs="Arial"/>
          <w:b/>
          <w:color w:val="auto"/>
          <w:u w:val="single"/>
        </w:rPr>
      </w:pP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color w:val="auto"/>
        </w:rPr>
        <w:t>1. The artiste shall be competent in the inducement of, and reversal of, a state of hypnosis.</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color w:val="auto"/>
        </w:rPr>
        <w:t>2. No exhibition, demonstration, or performance of hypnotism shall involve any person under the age of 18 years.</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color w:val="auto"/>
        </w:rPr>
        <w:t>3. The exhibition, demonstration or performance of hypnotism shall not, either directly or indirectly, induce, suggest to, or direct any person to behave in a manner which is either -</w:t>
      </w:r>
    </w:p>
    <w:p w:rsidR="00335921" w:rsidRPr="00335921" w:rsidRDefault="00335921" w:rsidP="00335921">
      <w:pPr>
        <w:autoSpaceDE w:val="0"/>
        <w:autoSpaceDN w:val="0"/>
        <w:adjustRightInd w:val="0"/>
        <w:rPr>
          <w:rFonts w:ascii="Arial" w:eastAsia="Calibri" w:hAnsi="Arial" w:cs="Arial"/>
          <w:color w:val="auto"/>
        </w:rPr>
      </w:pP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color w:val="auto"/>
        </w:rPr>
        <w:t xml:space="preserve">                a) obscene, indecent, or offensive, and/or</w:t>
      </w: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color w:val="auto"/>
        </w:rPr>
        <w:t xml:space="preserve">                b) aggressive, and/or</w:t>
      </w:r>
    </w:p>
    <w:p w:rsidR="00335921" w:rsidRP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color w:val="auto"/>
        </w:rPr>
        <w:t xml:space="preserve">                c) demeaning to an extent which would be unacceptable to the</w:t>
      </w:r>
    </w:p>
    <w:p w:rsidR="00335921" w:rsidRDefault="00335921" w:rsidP="00335921">
      <w:pPr>
        <w:autoSpaceDE w:val="0"/>
        <w:autoSpaceDN w:val="0"/>
        <w:adjustRightInd w:val="0"/>
        <w:rPr>
          <w:rFonts w:ascii="Arial" w:eastAsia="Calibri" w:hAnsi="Arial" w:cs="Arial"/>
          <w:color w:val="auto"/>
        </w:rPr>
      </w:pPr>
      <w:r w:rsidRPr="00335921">
        <w:rPr>
          <w:rFonts w:ascii="Arial" w:eastAsia="Calibri" w:hAnsi="Arial" w:cs="Arial"/>
          <w:color w:val="auto"/>
        </w:rPr>
        <w:t xml:space="preserve">                   ordinary common person.</w:t>
      </w:r>
    </w:p>
    <w:p w:rsidR="00DF1AEA" w:rsidRDefault="00DF1AEA" w:rsidP="00335921">
      <w:pPr>
        <w:autoSpaceDE w:val="0"/>
        <w:autoSpaceDN w:val="0"/>
        <w:adjustRightInd w:val="0"/>
        <w:rPr>
          <w:rFonts w:ascii="Arial" w:eastAsia="Calibri" w:hAnsi="Arial" w:cs="Arial"/>
          <w:color w:val="auto"/>
        </w:rPr>
      </w:pPr>
    </w:p>
    <w:p w:rsidR="00DF1AEA" w:rsidRPr="00DF1AEA" w:rsidRDefault="00DF1AEA" w:rsidP="00DF1AEA">
      <w:pPr>
        <w:autoSpaceDE w:val="0"/>
        <w:autoSpaceDN w:val="0"/>
        <w:adjustRightInd w:val="0"/>
        <w:rPr>
          <w:rFonts w:ascii="Arial" w:eastAsia="Calibri" w:hAnsi="Arial" w:cs="Arial"/>
          <w:color w:val="auto"/>
        </w:rPr>
      </w:pPr>
      <w:r w:rsidRPr="00DF1AEA">
        <w:rPr>
          <w:rFonts w:ascii="Arial" w:eastAsia="Calibri" w:hAnsi="Arial" w:cs="Arial"/>
          <w:color w:val="auto"/>
        </w:rPr>
        <w:t>4. Any form of induced sleep or trance, under which any person is placed in the course of the exhibition, demonstration, or performance of hypnotism, shall be fully reversed immediately after that person’s part in the exhibition, demonstration, or performance is concluded.</w:t>
      </w:r>
    </w:p>
    <w:p w:rsidR="00DF1AEA" w:rsidRPr="00DF1AEA" w:rsidRDefault="00DF1AEA" w:rsidP="00DF1AEA">
      <w:pPr>
        <w:autoSpaceDE w:val="0"/>
        <w:autoSpaceDN w:val="0"/>
        <w:adjustRightInd w:val="0"/>
        <w:rPr>
          <w:rFonts w:ascii="Arial" w:eastAsia="Calibri" w:hAnsi="Arial" w:cs="Arial"/>
          <w:color w:val="auto"/>
        </w:rPr>
      </w:pPr>
    </w:p>
    <w:p w:rsidR="00DF1AEA" w:rsidRPr="00DF1AEA" w:rsidRDefault="00DF1AEA" w:rsidP="00DF1AEA">
      <w:pPr>
        <w:autoSpaceDE w:val="0"/>
        <w:autoSpaceDN w:val="0"/>
        <w:adjustRightInd w:val="0"/>
        <w:rPr>
          <w:rFonts w:ascii="Arial" w:eastAsia="Calibri" w:hAnsi="Arial" w:cs="Arial"/>
          <w:color w:val="auto"/>
        </w:rPr>
      </w:pPr>
      <w:r w:rsidRPr="00DF1AEA">
        <w:rPr>
          <w:rFonts w:ascii="Arial" w:eastAsia="Calibri" w:hAnsi="Arial" w:cs="Arial"/>
          <w:color w:val="auto"/>
        </w:rPr>
        <w:t>5. These Conditions form part of the authorisation, and shall be monitored/enforced by a responsible member of the management of the premises.</w:t>
      </w:r>
    </w:p>
    <w:p w:rsidR="00DF1AEA" w:rsidRPr="00DF1AEA" w:rsidRDefault="00DF1AEA" w:rsidP="00DF1AEA">
      <w:pPr>
        <w:autoSpaceDE w:val="0"/>
        <w:autoSpaceDN w:val="0"/>
        <w:adjustRightInd w:val="0"/>
        <w:rPr>
          <w:rFonts w:ascii="Arial" w:eastAsia="Calibri" w:hAnsi="Arial" w:cs="Arial"/>
          <w:color w:val="auto"/>
        </w:rPr>
      </w:pPr>
    </w:p>
    <w:p w:rsidR="00DF1AEA" w:rsidRPr="00DF1AEA" w:rsidRDefault="00DF1AEA" w:rsidP="00DF1AEA">
      <w:pPr>
        <w:autoSpaceDE w:val="0"/>
        <w:autoSpaceDN w:val="0"/>
        <w:adjustRightInd w:val="0"/>
        <w:rPr>
          <w:rFonts w:ascii="Arial" w:eastAsia="Calibri" w:hAnsi="Arial" w:cs="Arial"/>
          <w:color w:val="auto"/>
        </w:rPr>
      </w:pPr>
      <w:r w:rsidRPr="00DF1AEA">
        <w:rPr>
          <w:rFonts w:ascii="Arial" w:eastAsia="Calibri" w:hAnsi="Arial" w:cs="Arial"/>
          <w:color w:val="auto"/>
        </w:rPr>
        <w:t>6. The hypnotist must produce satisfactory evidence of current Public Liability Insurance cover, (to a minimum level of £1,000,000), to the management of the venue prior to the performance taking place.</w:t>
      </w:r>
    </w:p>
    <w:p w:rsidR="00DF1AEA" w:rsidRDefault="00DF1AEA" w:rsidP="00335921">
      <w:pPr>
        <w:autoSpaceDE w:val="0"/>
        <w:autoSpaceDN w:val="0"/>
        <w:adjustRightInd w:val="0"/>
        <w:rPr>
          <w:rFonts w:ascii="Arial" w:eastAsia="Calibri" w:hAnsi="Arial" w:cs="Arial"/>
          <w:color w:val="auto"/>
        </w:rPr>
      </w:pPr>
    </w:p>
    <w:p w:rsidR="00DF1AEA" w:rsidRDefault="00DF1AEA" w:rsidP="00335921">
      <w:pPr>
        <w:autoSpaceDE w:val="0"/>
        <w:autoSpaceDN w:val="0"/>
        <w:adjustRightInd w:val="0"/>
        <w:rPr>
          <w:rFonts w:ascii="Arial" w:eastAsia="Calibri" w:hAnsi="Arial" w:cs="Arial"/>
          <w:color w:val="auto"/>
        </w:rPr>
      </w:pPr>
    </w:p>
    <w:p w:rsidR="00DF1AEA" w:rsidRDefault="00DF1AEA" w:rsidP="00335921">
      <w:pPr>
        <w:autoSpaceDE w:val="0"/>
        <w:autoSpaceDN w:val="0"/>
        <w:adjustRightInd w:val="0"/>
        <w:rPr>
          <w:rFonts w:ascii="Arial" w:eastAsia="Calibri" w:hAnsi="Arial" w:cs="Arial"/>
          <w:color w:val="auto"/>
        </w:rPr>
      </w:pPr>
    </w:p>
    <w:p w:rsidR="00DF1AEA" w:rsidRDefault="00DF1AEA" w:rsidP="00335921">
      <w:pPr>
        <w:autoSpaceDE w:val="0"/>
        <w:autoSpaceDN w:val="0"/>
        <w:adjustRightInd w:val="0"/>
        <w:rPr>
          <w:rFonts w:ascii="Arial" w:eastAsia="Calibri" w:hAnsi="Arial" w:cs="Arial"/>
          <w:color w:val="auto"/>
        </w:rPr>
      </w:pPr>
    </w:p>
    <w:p w:rsidR="00DF1AEA" w:rsidRDefault="00DF1AEA" w:rsidP="00335921">
      <w:pPr>
        <w:autoSpaceDE w:val="0"/>
        <w:autoSpaceDN w:val="0"/>
        <w:adjustRightInd w:val="0"/>
        <w:rPr>
          <w:rFonts w:ascii="Arial" w:eastAsia="Calibri" w:hAnsi="Arial" w:cs="Arial"/>
          <w:color w:val="auto"/>
        </w:rPr>
      </w:pPr>
    </w:p>
    <w:p w:rsidR="00DF1AEA" w:rsidRDefault="00DF1AEA" w:rsidP="00335921">
      <w:pPr>
        <w:autoSpaceDE w:val="0"/>
        <w:autoSpaceDN w:val="0"/>
        <w:adjustRightInd w:val="0"/>
        <w:rPr>
          <w:rFonts w:ascii="Arial" w:eastAsia="Calibri" w:hAnsi="Arial" w:cs="Arial"/>
          <w:color w:val="auto"/>
        </w:rPr>
      </w:pPr>
    </w:p>
    <w:p w:rsidR="00DF1AEA" w:rsidRDefault="00DF1AEA" w:rsidP="00335921">
      <w:pPr>
        <w:autoSpaceDE w:val="0"/>
        <w:autoSpaceDN w:val="0"/>
        <w:adjustRightInd w:val="0"/>
        <w:rPr>
          <w:rFonts w:ascii="Arial" w:eastAsia="Calibri" w:hAnsi="Arial" w:cs="Arial"/>
          <w:color w:val="auto"/>
        </w:rPr>
      </w:pPr>
    </w:p>
    <w:p w:rsidR="00DF1AEA" w:rsidRDefault="00DF1AEA" w:rsidP="00335921">
      <w:pPr>
        <w:autoSpaceDE w:val="0"/>
        <w:autoSpaceDN w:val="0"/>
        <w:adjustRightInd w:val="0"/>
        <w:rPr>
          <w:rFonts w:ascii="Arial" w:eastAsia="Calibri" w:hAnsi="Arial" w:cs="Arial"/>
          <w:color w:val="auto"/>
        </w:rPr>
      </w:pPr>
    </w:p>
    <w:p w:rsidR="00DF1AEA" w:rsidRDefault="00DF1AEA" w:rsidP="00335921">
      <w:pPr>
        <w:autoSpaceDE w:val="0"/>
        <w:autoSpaceDN w:val="0"/>
        <w:adjustRightInd w:val="0"/>
        <w:rPr>
          <w:rFonts w:ascii="Arial" w:eastAsia="Calibri" w:hAnsi="Arial" w:cs="Arial"/>
          <w:color w:val="auto"/>
        </w:rPr>
      </w:pPr>
    </w:p>
    <w:p w:rsidR="00DF1AEA" w:rsidRDefault="00DF1AEA" w:rsidP="00335921">
      <w:pPr>
        <w:autoSpaceDE w:val="0"/>
        <w:autoSpaceDN w:val="0"/>
        <w:adjustRightInd w:val="0"/>
        <w:rPr>
          <w:rFonts w:ascii="Arial" w:eastAsia="Calibri" w:hAnsi="Arial" w:cs="Arial"/>
          <w:color w:val="auto"/>
        </w:rPr>
      </w:pPr>
    </w:p>
    <w:p w:rsidR="00DF1AEA" w:rsidRDefault="00DF1AEA" w:rsidP="00335921">
      <w:pPr>
        <w:autoSpaceDE w:val="0"/>
        <w:autoSpaceDN w:val="0"/>
        <w:adjustRightInd w:val="0"/>
        <w:rPr>
          <w:rFonts w:ascii="Arial" w:eastAsia="Calibri" w:hAnsi="Arial" w:cs="Arial"/>
          <w:color w:val="auto"/>
        </w:rPr>
      </w:pPr>
    </w:p>
    <w:p w:rsidR="00DF1AEA" w:rsidRDefault="00DF1AEA" w:rsidP="00335921">
      <w:pPr>
        <w:autoSpaceDE w:val="0"/>
        <w:autoSpaceDN w:val="0"/>
        <w:adjustRightInd w:val="0"/>
        <w:rPr>
          <w:rFonts w:ascii="Arial" w:eastAsia="Calibri" w:hAnsi="Arial" w:cs="Arial"/>
          <w:color w:val="auto"/>
        </w:rPr>
      </w:pPr>
    </w:p>
    <w:p w:rsidR="00DF1AEA" w:rsidRDefault="00DF1AEA" w:rsidP="00335921">
      <w:pPr>
        <w:autoSpaceDE w:val="0"/>
        <w:autoSpaceDN w:val="0"/>
        <w:adjustRightInd w:val="0"/>
        <w:rPr>
          <w:rFonts w:ascii="Arial" w:eastAsia="Calibri" w:hAnsi="Arial" w:cs="Arial"/>
          <w:color w:val="auto"/>
        </w:rPr>
      </w:pPr>
    </w:p>
    <w:p w:rsidR="00DF1AEA" w:rsidRDefault="00DF1AEA" w:rsidP="00335921">
      <w:pPr>
        <w:autoSpaceDE w:val="0"/>
        <w:autoSpaceDN w:val="0"/>
        <w:adjustRightInd w:val="0"/>
        <w:rPr>
          <w:rFonts w:ascii="Arial" w:eastAsia="Calibri" w:hAnsi="Arial" w:cs="Arial"/>
          <w:color w:val="auto"/>
        </w:rPr>
      </w:pPr>
    </w:p>
    <w:p w:rsidR="00DF1AEA" w:rsidRDefault="00DF1AEA" w:rsidP="00335921">
      <w:pPr>
        <w:autoSpaceDE w:val="0"/>
        <w:autoSpaceDN w:val="0"/>
        <w:adjustRightInd w:val="0"/>
        <w:rPr>
          <w:rFonts w:ascii="Arial" w:eastAsia="Calibri" w:hAnsi="Arial" w:cs="Arial"/>
          <w:color w:val="auto"/>
        </w:rPr>
      </w:pPr>
    </w:p>
    <w:p w:rsidR="00DF1AEA" w:rsidRDefault="00DF1AEA" w:rsidP="00335921">
      <w:pPr>
        <w:autoSpaceDE w:val="0"/>
        <w:autoSpaceDN w:val="0"/>
        <w:adjustRightInd w:val="0"/>
        <w:rPr>
          <w:rFonts w:ascii="Arial" w:eastAsia="Calibri" w:hAnsi="Arial" w:cs="Arial"/>
          <w:color w:val="auto"/>
        </w:rPr>
      </w:pPr>
    </w:p>
    <w:p w:rsidR="00DF1AEA" w:rsidRDefault="00DF1AEA" w:rsidP="00335921">
      <w:pPr>
        <w:autoSpaceDE w:val="0"/>
        <w:autoSpaceDN w:val="0"/>
        <w:adjustRightInd w:val="0"/>
        <w:rPr>
          <w:rFonts w:ascii="Arial" w:eastAsia="Calibri" w:hAnsi="Arial" w:cs="Arial"/>
          <w:color w:val="auto"/>
        </w:rPr>
      </w:pPr>
    </w:p>
    <w:p w:rsidR="00DF1AEA" w:rsidRDefault="00DF1AEA" w:rsidP="00335921">
      <w:pPr>
        <w:autoSpaceDE w:val="0"/>
        <w:autoSpaceDN w:val="0"/>
        <w:adjustRightInd w:val="0"/>
        <w:rPr>
          <w:rFonts w:ascii="Arial" w:eastAsia="Calibri" w:hAnsi="Arial" w:cs="Arial"/>
          <w:color w:val="auto"/>
        </w:rPr>
      </w:pPr>
    </w:p>
    <w:p w:rsidR="00DF1AEA" w:rsidRDefault="00DF1AEA" w:rsidP="00335921">
      <w:pPr>
        <w:autoSpaceDE w:val="0"/>
        <w:autoSpaceDN w:val="0"/>
        <w:adjustRightInd w:val="0"/>
        <w:rPr>
          <w:rFonts w:ascii="Arial" w:eastAsia="Calibri" w:hAnsi="Arial" w:cs="Arial"/>
          <w:color w:val="auto"/>
        </w:rPr>
      </w:pPr>
    </w:p>
    <w:p w:rsidR="00DF1AEA" w:rsidRDefault="00DF1AEA" w:rsidP="00335921">
      <w:pPr>
        <w:autoSpaceDE w:val="0"/>
        <w:autoSpaceDN w:val="0"/>
        <w:adjustRightInd w:val="0"/>
        <w:rPr>
          <w:rFonts w:ascii="Arial" w:eastAsia="Calibri" w:hAnsi="Arial" w:cs="Arial"/>
          <w:color w:val="auto"/>
        </w:rPr>
      </w:pPr>
    </w:p>
    <w:p w:rsidR="00DF1AEA" w:rsidRDefault="00DF1AEA" w:rsidP="00335921">
      <w:pPr>
        <w:autoSpaceDE w:val="0"/>
        <w:autoSpaceDN w:val="0"/>
        <w:adjustRightInd w:val="0"/>
        <w:rPr>
          <w:rFonts w:ascii="Arial" w:eastAsia="Calibri" w:hAnsi="Arial" w:cs="Arial"/>
          <w:color w:val="auto"/>
        </w:rPr>
      </w:pPr>
    </w:p>
    <w:p w:rsidR="00DF1AEA" w:rsidRDefault="00DF1AEA" w:rsidP="00335921">
      <w:pPr>
        <w:autoSpaceDE w:val="0"/>
        <w:autoSpaceDN w:val="0"/>
        <w:adjustRightInd w:val="0"/>
        <w:rPr>
          <w:rFonts w:ascii="Arial" w:eastAsia="Calibri" w:hAnsi="Arial" w:cs="Arial"/>
          <w:color w:val="auto"/>
        </w:rPr>
      </w:pPr>
    </w:p>
    <w:p w:rsidR="00DF1AEA" w:rsidRDefault="00DF1AEA" w:rsidP="00335921">
      <w:pPr>
        <w:autoSpaceDE w:val="0"/>
        <w:autoSpaceDN w:val="0"/>
        <w:adjustRightInd w:val="0"/>
        <w:rPr>
          <w:rFonts w:ascii="Arial" w:eastAsia="Calibri" w:hAnsi="Arial" w:cs="Arial"/>
          <w:color w:val="auto"/>
        </w:rPr>
      </w:pPr>
    </w:p>
    <w:p w:rsidR="00DF1AEA" w:rsidRDefault="00DF1AEA" w:rsidP="00335921">
      <w:pPr>
        <w:autoSpaceDE w:val="0"/>
        <w:autoSpaceDN w:val="0"/>
        <w:adjustRightInd w:val="0"/>
        <w:rPr>
          <w:rFonts w:ascii="Arial" w:eastAsia="Calibri" w:hAnsi="Arial" w:cs="Arial"/>
          <w:color w:val="auto"/>
        </w:rPr>
      </w:pPr>
    </w:p>
    <w:p w:rsidR="001D2E52" w:rsidRDefault="001D2E52" w:rsidP="00DF1AEA">
      <w:pPr>
        <w:pStyle w:val="ListParagraph"/>
        <w:ind w:left="426"/>
      </w:pPr>
    </w:p>
    <w:p w:rsidR="009413A0" w:rsidRPr="004F0F1E" w:rsidRDefault="00C557E5" w:rsidP="001D2E52">
      <w:pPr>
        <w:pStyle w:val="ListBullet"/>
        <w:numPr>
          <w:ilvl w:val="0"/>
          <w:numId w:val="0"/>
        </w:numPr>
        <w:ind w:left="1083"/>
      </w:pPr>
      <w:r>
        <w:rPr>
          <w:noProof/>
          <w:lang w:eastAsia="en-GB"/>
        </w:rPr>
        <w:lastRenderedPageBreak/>
        <mc:AlternateContent>
          <mc:Choice Requires="wps">
            <w:drawing>
              <wp:anchor distT="0" distB="0" distL="114300" distR="114300" simplePos="0" relativeHeight="251666432" behindDoc="0" locked="0" layoutInCell="1" allowOverlap="1" wp14:anchorId="58768DEB" wp14:editId="58768DEC">
                <wp:simplePos x="0" y="0"/>
                <wp:positionH relativeFrom="column">
                  <wp:posOffset>-94615</wp:posOffset>
                </wp:positionH>
                <wp:positionV relativeFrom="paragraph">
                  <wp:posOffset>6240145</wp:posOffset>
                </wp:positionV>
                <wp:extent cx="2494915" cy="2286000"/>
                <wp:effectExtent l="635" t="1270" r="0" b="0"/>
                <wp:wrapTight wrapText="bothSides">
                  <wp:wrapPolygon edited="0">
                    <wp:start x="0" y="0"/>
                    <wp:lineTo x="21600" y="0"/>
                    <wp:lineTo x="21600" y="21600"/>
                    <wp:lineTo x="0" y="21600"/>
                    <wp:lineTo x="0" y="0"/>
                  </wp:wrapPolygon>
                </wp:wrapTight>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BA0" w:rsidRPr="00F12600" w:rsidRDefault="005A6BA0" w:rsidP="003A5614">
                            <w:pPr>
                              <w:spacing w:line="360" w:lineRule="auto"/>
                              <w:rPr>
                                <w:color w:val="FFFFFF" w:themeColor="background1"/>
                                <w:sz w:val="24"/>
                              </w:rPr>
                            </w:pPr>
                            <w:r w:rsidRPr="00F12600">
                              <w:rPr>
                                <w:color w:val="FFFFFF" w:themeColor="background1"/>
                                <w:sz w:val="24"/>
                              </w:rPr>
                              <w:t>Rochdale Borough Council</w:t>
                            </w:r>
                          </w:p>
                          <w:p w:rsidR="005A6BA0" w:rsidRPr="00F12600" w:rsidRDefault="005A6BA0" w:rsidP="003A5614">
                            <w:pPr>
                              <w:spacing w:line="360" w:lineRule="auto"/>
                              <w:rPr>
                                <w:color w:val="FFFFFF" w:themeColor="background1"/>
                                <w:sz w:val="24"/>
                              </w:rPr>
                            </w:pPr>
                            <w:r w:rsidRPr="00F12600">
                              <w:rPr>
                                <w:color w:val="FFFFFF" w:themeColor="background1"/>
                                <w:sz w:val="24"/>
                              </w:rPr>
                              <w:t>Number One Riverside</w:t>
                            </w:r>
                          </w:p>
                          <w:p w:rsidR="005A6BA0" w:rsidRPr="00F12600" w:rsidRDefault="005A6BA0" w:rsidP="003A5614">
                            <w:pPr>
                              <w:spacing w:line="360" w:lineRule="auto"/>
                              <w:rPr>
                                <w:color w:val="FFFFFF" w:themeColor="background1"/>
                                <w:sz w:val="24"/>
                              </w:rPr>
                            </w:pPr>
                            <w:r w:rsidRPr="00F12600">
                              <w:rPr>
                                <w:color w:val="FFFFFF" w:themeColor="background1"/>
                                <w:sz w:val="24"/>
                              </w:rPr>
                              <w:t>Smith Street</w:t>
                            </w:r>
                          </w:p>
                          <w:p w:rsidR="005A6BA0" w:rsidRPr="00F12600" w:rsidRDefault="005A6BA0" w:rsidP="003A5614">
                            <w:pPr>
                              <w:spacing w:line="360" w:lineRule="auto"/>
                              <w:rPr>
                                <w:color w:val="FFFFFF" w:themeColor="background1"/>
                                <w:sz w:val="24"/>
                              </w:rPr>
                            </w:pPr>
                            <w:r w:rsidRPr="00F12600">
                              <w:rPr>
                                <w:color w:val="FFFFFF" w:themeColor="background1"/>
                                <w:sz w:val="24"/>
                              </w:rPr>
                              <w:t>Rochdale OL16 1YH</w:t>
                            </w:r>
                          </w:p>
                          <w:p w:rsidR="005A6BA0" w:rsidRPr="00F12600" w:rsidRDefault="005A6BA0" w:rsidP="003A5614">
                            <w:pPr>
                              <w:spacing w:line="360" w:lineRule="auto"/>
                              <w:rPr>
                                <w:color w:val="FFFFFF" w:themeColor="background1"/>
                                <w:sz w:val="24"/>
                              </w:rPr>
                            </w:pPr>
                          </w:p>
                          <w:p w:rsidR="005A6BA0" w:rsidRPr="00F12600" w:rsidRDefault="005A6BA0" w:rsidP="003A5614">
                            <w:pPr>
                              <w:spacing w:line="360" w:lineRule="auto"/>
                              <w:rPr>
                                <w:color w:val="FFFFFF" w:themeColor="background1"/>
                                <w:sz w:val="24"/>
                              </w:rPr>
                            </w:pPr>
                            <w:r>
                              <w:rPr>
                                <w:noProof/>
                                <w:color w:val="FFFFFF" w:themeColor="background1"/>
                                <w:sz w:val="24"/>
                                <w:lang w:eastAsia="en-GB"/>
                              </w:rPr>
                              <w:drawing>
                                <wp:inline distT="0" distB="0" distL="0" distR="0" wp14:anchorId="58768E05" wp14:editId="58768E06">
                                  <wp:extent cx="208915" cy="156700"/>
                                  <wp:effectExtent l="25400" t="0" r="0" b="0"/>
                                  <wp:docPr id="1" name="Picture 6" descr="Computer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_White.png"/>
                                          <pic:cNvPicPr/>
                                        </pic:nvPicPr>
                                        <pic:blipFill>
                                          <a:blip r:embed="rId36"/>
                                          <a:stretch>
                                            <a:fillRect/>
                                          </a:stretch>
                                        </pic:blipFill>
                                        <pic:spPr>
                                          <a:xfrm>
                                            <a:off x="0" y="0"/>
                                            <a:ext cx="208843" cy="156646"/>
                                          </a:xfrm>
                                          <a:prstGeom prst="rect">
                                            <a:avLst/>
                                          </a:prstGeom>
                                        </pic:spPr>
                                      </pic:pic>
                                    </a:graphicData>
                                  </a:graphic>
                                </wp:inline>
                              </w:drawing>
                            </w:r>
                            <w:r>
                              <w:rPr>
                                <w:color w:val="FFFFFF" w:themeColor="background1"/>
                                <w:sz w:val="24"/>
                              </w:rPr>
                              <w:t xml:space="preserve">  r</w:t>
                            </w:r>
                            <w:r w:rsidRPr="00F12600">
                              <w:rPr>
                                <w:color w:val="FFFFFF" w:themeColor="background1"/>
                                <w:sz w:val="24"/>
                              </w:rPr>
                              <w:t>ochdale.gov.uk</w:t>
                            </w:r>
                          </w:p>
                          <w:p w:rsidR="005A6BA0" w:rsidRPr="00F12600" w:rsidRDefault="005A6BA0" w:rsidP="003A5614">
                            <w:pPr>
                              <w:spacing w:line="360" w:lineRule="auto"/>
                              <w:rPr>
                                <w:color w:val="FFFFFF" w:themeColor="background1"/>
                                <w:sz w:val="24"/>
                              </w:rPr>
                            </w:pPr>
                            <w:r>
                              <w:rPr>
                                <w:noProof/>
                                <w:color w:val="FFFFFF" w:themeColor="background1"/>
                                <w:sz w:val="24"/>
                                <w:lang w:eastAsia="en-GB"/>
                              </w:rPr>
                              <w:drawing>
                                <wp:inline distT="0" distB="0" distL="0" distR="0" wp14:anchorId="58768E07" wp14:editId="58768E08">
                                  <wp:extent cx="182873" cy="160020"/>
                                  <wp:effectExtent l="25400" t="0" r="0" b="0"/>
                                  <wp:docPr id="4" name="Picture 4" descr="Phone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_White.png"/>
                                          <pic:cNvPicPr/>
                                        </pic:nvPicPr>
                                        <pic:blipFill>
                                          <a:blip r:embed="rId37"/>
                                          <a:stretch>
                                            <a:fillRect/>
                                          </a:stretch>
                                        </pic:blipFill>
                                        <pic:spPr>
                                          <a:xfrm>
                                            <a:off x="0" y="0"/>
                                            <a:ext cx="183826" cy="160854"/>
                                          </a:xfrm>
                                          <a:prstGeom prst="rect">
                                            <a:avLst/>
                                          </a:prstGeom>
                                        </pic:spPr>
                                      </pic:pic>
                                    </a:graphicData>
                                  </a:graphic>
                                </wp:inline>
                              </w:drawing>
                            </w:r>
                            <w:r>
                              <w:rPr>
                                <w:color w:val="FFFFFF" w:themeColor="background1"/>
                                <w:sz w:val="24"/>
                              </w:rPr>
                              <w:t xml:space="preserve">  </w:t>
                            </w:r>
                            <w:r w:rsidRPr="00F12600">
                              <w:rPr>
                                <w:color w:val="FFFFFF" w:themeColor="background1"/>
                                <w:sz w:val="24"/>
                              </w:rPr>
                              <w:t>01706 647474</w:t>
                            </w:r>
                          </w:p>
                          <w:p w:rsidR="005A6BA0" w:rsidRPr="00F12600" w:rsidRDefault="005A6BA0" w:rsidP="003A5614">
                            <w:pPr>
                              <w:spacing w:line="360" w:lineRule="auto"/>
                              <w:rPr>
                                <w:color w:val="FFFFFF" w:themeColor="background1"/>
                                <w:sz w:val="24"/>
                              </w:rPr>
                            </w:pPr>
                            <w:r w:rsidRPr="00C15AE5">
                              <w:rPr>
                                <w:noProof/>
                                <w:color w:val="FFFFFF" w:themeColor="background1"/>
                                <w:sz w:val="24"/>
                                <w:lang w:eastAsia="en-GB"/>
                              </w:rPr>
                              <w:drawing>
                                <wp:inline distT="0" distB="0" distL="0" distR="0" wp14:anchorId="58768E09" wp14:editId="58768E0A">
                                  <wp:extent cx="199392" cy="124640"/>
                                  <wp:effectExtent l="25400" t="0" r="3808" b="0"/>
                                  <wp:docPr id="5" name="Picture 0" descr="Envelope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elope_White.png"/>
                                          <pic:cNvPicPr/>
                                        </pic:nvPicPr>
                                        <pic:blipFill>
                                          <a:blip r:embed="rId38"/>
                                          <a:stretch>
                                            <a:fillRect/>
                                          </a:stretch>
                                        </pic:blipFill>
                                        <pic:spPr>
                                          <a:xfrm>
                                            <a:off x="0" y="0"/>
                                            <a:ext cx="199605" cy="124773"/>
                                          </a:xfrm>
                                          <a:prstGeom prst="rect">
                                            <a:avLst/>
                                          </a:prstGeom>
                                        </pic:spPr>
                                      </pic:pic>
                                    </a:graphicData>
                                  </a:graphic>
                                </wp:inline>
                              </w:drawing>
                            </w:r>
                            <w:r>
                              <w:rPr>
                                <w:color w:val="FFFFFF" w:themeColor="background1"/>
                                <w:sz w:val="24"/>
                              </w:rPr>
                              <w:t xml:space="preserve">  c</w:t>
                            </w:r>
                            <w:r w:rsidRPr="00F12600">
                              <w:rPr>
                                <w:color w:val="FFFFFF" w:themeColor="background1"/>
                                <w:sz w:val="24"/>
                              </w:rPr>
                              <w:t>ouncil@rochdale.gov.uk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68DEB" id="_x0000_t202" coordsize="21600,21600" o:spt="202" path="m,l,21600r21600,l21600,xe">
                <v:stroke joinstyle="miter"/>
                <v:path gradientshapeok="t" o:connecttype="rect"/>
              </v:shapetype>
              <v:shape id="Text Box 4" o:spid="_x0000_s1026" type="#_x0000_t202" style="position:absolute;left:0;text-align:left;margin-left:-7.45pt;margin-top:491.35pt;width:196.45pt;height:18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" filled="f" stroked="f">
                <v:textbox inset=",7.2pt,,7.2pt">
                  <w:txbxContent>
                    <w:p w:rsidR="005A6BA0" w:rsidRPr="00F12600" w:rsidRDefault="005A6BA0" w:rsidP="003A5614">
                      <w:pPr>
                        <w:spacing w:line="360" w:lineRule="auto"/>
                        <w:rPr>
                          <w:color w:val="FFFFFF" w:themeColor="background1"/>
                          <w:sz w:val="24"/>
                        </w:rPr>
                      </w:pPr>
                      <w:r w:rsidRPr="00F12600">
                        <w:rPr>
                          <w:color w:val="FFFFFF" w:themeColor="background1"/>
                          <w:sz w:val="24"/>
                        </w:rPr>
                        <w:t>Rochdale Borough Council</w:t>
                      </w:r>
                    </w:p>
                    <w:p w:rsidR="005A6BA0" w:rsidRPr="00F12600" w:rsidRDefault="005A6BA0" w:rsidP="003A5614">
                      <w:pPr>
                        <w:spacing w:line="360" w:lineRule="auto"/>
                        <w:rPr>
                          <w:color w:val="FFFFFF" w:themeColor="background1"/>
                          <w:sz w:val="24"/>
                        </w:rPr>
                      </w:pPr>
                      <w:r w:rsidRPr="00F12600">
                        <w:rPr>
                          <w:color w:val="FFFFFF" w:themeColor="background1"/>
                          <w:sz w:val="24"/>
                        </w:rPr>
                        <w:t>Number One Riverside</w:t>
                      </w:r>
                    </w:p>
                    <w:p w:rsidR="005A6BA0" w:rsidRPr="00F12600" w:rsidRDefault="005A6BA0" w:rsidP="003A5614">
                      <w:pPr>
                        <w:spacing w:line="360" w:lineRule="auto"/>
                        <w:rPr>
                          <w:color w:val="FFFFFF" w:themeColor="background1"/>
                          <w:sz w:val="24"/>
                        </w:rPr>
                      </w:pPr>
                      <w:r w:rsidRPr="00F12600">
                        <w:rPr>
                          <w:color w:val="FFFFFF" w:themeColor="background1"/>
                          <w:sz w:val="24"/>
                        </w:rPr>
                        <w:t>Smith Street</w:t>
                      </w:r>
                    </w:p>
                    <w:p w:rsidR="005A6BA0" w:rsidRPr="00F12600" w:rsidRDefault="005A6BA0" w:rsidP="003A5614">
                      <w:pPr>
                        <w:spacing w:line="360" w:lineRule="auto"/>
                        <w:rPr>
                          <w:color w:val="FFFFFF" w:themeColor="background1"/>
                          <w:sz w:val="24"/>
                        </w:rPr>
                      </w:pPr>
                      <w:r w:rsidRPr="00F12600">
                        <w:rPr>
                          <w:color w:val="FFFFFF" w:themeColor="background1"/>
                          <w:sz w:val="24"/>
                        </w:rPr>
                        <w:t>Rochdale OL16 1YH</w:t>
                      </w:r>
                    </w:p>
                    <w:p w:rsidR="005A6BA0" w:rsidRPr="00F12600" w:rsidRDefault="005A6BA0" w:rsidP="003A5614">
                      <w:pPr>
                        <w:spacing w:line="360" w:lineRule="auto"/>
                        <w:rPr>
                          <w:color w:val="FFFFFF" w:themeColor="background1"/>
                          <w:sz w:val="24"/>
                        </w:rPr>
                      </w:pPr>
                    </w:p>
                    <w:p w:rsidR="005A6BA0" w:rsidRPr="00F12600" w:rsidRDefault="005A6BA0" w:rsidP="003A5614">
                      <w:pPr>
                        <w:spacing w:line="360" w:lineRule="auto"/>
                        <w:rPr>
                          <w:color w:val="FFFFFF" w:themeColor="background1"/>
                          <w:sz w:val="24"/>
                        </w:rPr>
                      </w:pPr>
                      <w:r>
                        <w:rPr>
                          <w:noProof/>
                          <w:color w:val="FFFFFF" w:themeColor="background1"/>
                          <w:sz w:val="24"/>
                          <w:lang w:eastAsia="en-GB"/>
                        </w:rPr>
                        <w:drawing>
                          <wp:inline distT="0" distB="0" distL="0" distR="0" wp14:anchorId="58768E05" wp14:editId="58768E06">
                            <wp:extent cx="208915" cy="156700"/>
                            <wp:effectExtent l="25400" t="0" r="0" b="0"/>
                            <wp:docPr id="1" name="Picture 6" descr="Computer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_White.png"/>
                                    <pic:cNvPicPr/>
                                  </pic:nvPicPr>
                                  <pic:blipFill>
                                    <a:blip r:embed="rId39"/>
                                    <a:stretch>
                                      <a:fillRect/>
                                    </a:stretch>
                                  </pic:blipFill>
                                  <pic:spPr>
                                    <a:xfrm>
                                      <a:off x="0" y="0"/>
                                      <a:ext cx="208843" cy="156646"/>
                                    </a:xfrm>
                                    <a:prstGeom prst="rect">
                                      <a:avLst/>
                                    </a:prstGeom>
                                  </pic:spPr>
                                </pic:pic>
                              </a:graphicData>
                            </a:graphic>
                          </wp:inline>
                        </w:drawing>
                      </w:r>
                      <w:r>
                        <w:rPr>
                          <w:color w:val="FFFFFF" w:themeColor="background1"/>
                          <w:sz w:val="24"/>
                        </w:rPr>
                        <w:t xml:space="preserve">  r</w:t>
                      </w:r>
                      <w:r w:rsidRPr="00F12600">
                        <w:rPr>
                          <w:color w:val="FFFFFF" w:themeColor="background1"/>
                          <w:sz w:val="24"/>
                        </w:rPr>
                        <w:t>ochdale.gov.uk</w:t>
                      </w:r>
                    </w:p>
                    <w:p w:rsidR="005A6BA0" w:rsidRPr="00F12600" w:rsidRDefault="005A6BA0" w:rsidP="003A5614">
                      <w:pPr>
                        <w:spacing w:line="360" w:lineRule="auto"/>
                        <w:rPr>
                          <w:color w:val="FFFFFF" w:themeColor="background1"/>
                          <w:sz w:val="24"/>
                        </w:rPr>
                      </w:pPr>
                      <w:r>
                        <w:rPr>
                          <w:noProof/>
                          <w:color w:val="FFFFFF" w:themeColor="background1"/>
                          <w:sz w:val="24"/>
                          <w:lang w:eastAsia="en-GB"/>
                        </w:rPr>
                        <w:drawing>
                          <wp:inline distT="0" distB="0" distL="0" distR="0" wp14:anchorId="58768E07" wp14:editId="58768E08">
                            <wp:extent cx="182873" cy="160020"/>
                            <wp:effectExtent l="25400" t="0" r="0" b="0"/>
                            <wp:docPr id="4" name="Picture 4" descr="Phone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_White.png"/>
                                    <pic:cNvPicPr/>
                                  </pic:nvPicPr>
                                  <pic:blipFill>
                                    <a:blip r:embed="rId40"/>
                                    <a:stretch>
                                      <a:fillRect/>
                                    </a:stretch>
                                  </pic:blipFill>
                                  <pic:spPr>
                                    <a:xfrm>
                                      <a:off x="0" y="0"/>
                                      <a:ext cx="183826" cy="160854"/>
                                    </a:xfrm>
                                    <a:prstGeom prst="rect">
                                      <a:avLst/>
                                    </a:prstGeom>
                                  </pic:spPr>
                                </pic:pic>
                              </a:graphicData>
                            </a:graphic>
                          </wp:inline>
                        </w:drawing>
                      </w:r>
                      <w:r>
                        <w:rPr>
                          <w:color w:val="FFFFFF" w:themeColor="background1"/>
                          <w:sz w:val="24"/>
                        </w:rPr>
                        <w:t xml:space="preserve">  </w:t>
                      </w:r>
                      <w:r w:rsidRPr="00F12600">
                        <w:rPr>
                          <w:color w:val="FFFFFF" w:themeColor="background1"/>
                          <w:sz w:val="24"/>
                        </w:rPr>
                        <w:t>01706 647474</w:t>
                      </w:r>
                    </w:p>
                    <w:p w:rsidR="005A6BA0" w:rsidRPr="00F12600" w:rsidRDefault="005A6BA0" w:rsidP="003A5614">
                      <w:pPr>
                        <w:spacing w:line="360" w:lineRule="auto"/>
                        <w:rPr>
                          <w:color w:val="FFFFFF" w:themeColor="background1"/>
                          <w:sz w:val="24"/>
                        </w:rPr>
                      </w:pPr>
                      <w:r w:rsidRPr="00C15AE5">
                        <w:rPr>
                          <w:noProof/>
                          <w:color w:val="FFFFFF" w:themeColor="background1"/>
                          <w:sz w:val="24"/>
                          <w:lang w:eastAsia="en-GB"/>
                        </w:rPr>
                        <w:drawing>
                          <wp:inline distT="0" distB="0" distL="0" distR="0" wp14:anchorId="58768E09" wp14:editId="58768E0A">
                            <wp:extent cx="199392" cy="124640"/>
                            <wp:effectExtent l="25400" t="0" r="3808" b="0"/>
                            <wp:docPr id="5" name="Picture 0" descr="Envelope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elope_White.png"/>
                                    <pic:cNvPicPr/>
                                  </pic:nvPicPr>
                                  <pic:blipFill>
                                    <a:blip r:embed="rId41"/>
                                    <a:stretch>
                                      <a:fillRect/>
                                    </a:stretch>
                                  </pic:blipFill>
                                  <pic:spPr>
                                    <a:xfrm>
                                      <a:off x="0" y="0"/>
                                      <a:ext cx="199605" cy="124773"/>
                                    </a:xfrm>
                                    <a:prstGeom prst="rect">
                                      <a:avLst/>
                                    </a:prstGeom>
                                  </pic:spPr>
                                </pic:pic>
                              </a:graphicData>
                            </a:graphic>
                          </wp:inline>
                        </w:drawing>
                      </w:r>
                      <w:r>
                        <w:rPr>
                          <w:color w:val="FFFFFF" w:themeColor="background1"/>
                          <w:sz w:val="24"/>
                        </w:rPr>
                        <w:t xml:space="preserve">  c</w:t>
                      </w:r>
                      <w:r w:rsidRPr="00F12600">
                        <w:rPr>
                          <w:color w:val="FFFFFF" w:themeColor="background1"/>
                          <w:sz w:val="24"/>
                        </w:rPr>
                        <w:t>ouncil@rochdale.gov.uk</w:t>
                      </w:r>
                    </w:p>
                  </w:txbxContent>
                </v:textbox>
                <w10:wrap type="tight"/>
              </v:shape>
            </w:pict>
          </mc:Fallback>
        </mc:AlternateContent>
      </w:r>
      <w:r w:rsidR="00457B40">
        <w:rPr>
          <w:noProof/>
          <w:lang w:eastAsia="en-GB"/>
        </w:rPr>
        <w:drawing>
          <wp:anchor distT="0" distB="0" distL="114300" distR="114300" simplePos="0" relativeHeight="251665408" behindDoc="1" locked="1" layoutInCell="1" allowOverlap="1" wp14:anchorId="58768DED" wp14:editId="58768DEE">
            <wp:simplePos x="0" y="0"/>
            <wp:positionH relativeFrom="column">
              <wp:posOffset>-450215</wp:posOffset>
            </wp:positionH>
            <wp:positionV relativeFrom="paragraph">
              <wp:posOffset>-1753870</wp:posOffset>
            </wp:positionV>
            <wp:extent cx="7562850" cy="10868025"/>
            <wp:effectExtent l="0" t="0" r="0" b="9525"/>
            <wp:wrapNone/>
            <wp:docPr id="3" name="Placeholder" descr=":Images:2573.2_Policy_BackCover_Jun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2573.2_Policy_BackCover_June15.jpg"/>
                    <pic:cNvPicPr>
                      <a:picLocks noChangeAspect="1" noChangeArrowheads="1"/>
                    </pic:cNvPicPr>
                  </pic:nvPicPr>
                  <pic:blipFill>
                    <a:blip r:embed="rId42"/>
                    <a:stretch>
                      <a:fillRect/>
                    </a:stretch>
                  </pic:blipFill>
                  <pic:spPr bwMode="auto">
                    <a:xfrm>
                      <a:off x="0" y="0"/>
                      <a:ext cx="7562850" cy="10868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57B40">
        <w:rPr>
          <w:noProof/>
          <w:lang w:val="en-US"/>
        </w:rPr>
        <w:t xml:space="preserve"> </w:t>
      </w:r>
    </w:p>
    <w:sectPr w:rsidR="009413A0" w:rsidRPr="004F0F1E" w:rsidSect="00B806D5">
      <w:headerReference w:type="even" r:id="rId43"/>
      <w:headerReference w:type="default" r:id="rId44"/>
      <w:footerReference w:type="default" r:id="rId45"/>
      <w:headerReference w:type="first" r:id="rId46"/>
      <w:pgSz w:w="11906" w:h="16838" w:code="9"/>
      <w:pgMar w:top="2552" w:right="707" w:bottom="1135" w:left="709"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BA0" w:rsidRDefault="005A6BA0" w:rsidP="009413A0">
      <w:r>
        <w:separator/>
      </w:r>
    </w:p>
  </w:endnote>
  <w:endnote w:type="continuationSeparator" w:id="0">
    <w:p w:rsidR="005A6BA0" w:rsidRDefault="005A6BA0" w:rsidP="00941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BA0" w:rsidRDefault="005A6BA0">
    <w:pPr>
      <w:pStyle w:val="Footer"/>
    </w:pPr>
    <w:r w:rsidRPr="006825D1">
      <w:rPr>
        <w:color w:val="029A83" w:themeColor="accent3"/>
      </w:rPr>
      <w:t>rochdale.gov.uk</w:t>
    </w:r>
    <w:r>
      <w:ptab w:relativeTo="margin" w:alignment="right" w:leader="none"/>
    </w:r>
    <w:r>
      <w:fldChar w:fldCharType="begin"/>
    </w:r>
    <w:r>
      <w:instrText xml:space="preserve"> page </w:instrText>
    </w:r>
    <w:r>
      <w:fldChar w:fldCharType="separate"/>
    </w:r>
    <w:r w:rsidR="004B11B7">
      <w:rPr>
        <w:noProof/>
      </w:rPr>
      <w:t>32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BA0" w:rsidRDefault="005A6BA0" w:rsidP="009413A0">
      <w:r>
        <w:separator/>
      </w:r>
    </w:p>
  </w:footnote>
  <w:footnote w:type="continuationSeparator" w:id="0">
    <w:p w:rsidR="005A6BA0" w:rsidRDefault="005A6BA0" w:rsidP="009413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BA0" w:rsidRDefault="004B11B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65188" o:spid="_x0000_s10242" type="#_x0000_t136" style="position:absolute;left:0;text-align:left;margin-left:0;margin-top:0;width:528.2pt;height:211.25pt;rotation:315;z-index:-251646976;mso-position-horizontal:center;mso-position-horizontal-relative:margin;mso-position-vertical:center;mso-position-vertical-relative:margin" o:allowincell="f" fillcolor="#a5a5a5 [2092]"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BA0" w:rsidRDefault="004B11B7" w:rsidP="004D58E3">
    <w:pPr>
      <w:pStyle w:val="Header"/>
      <w:jc w:val="lef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65189" o:spid="_x0000_s10243" type="#_x0000_t136" style="position:absolute;margin-left:0;margin-top:0;width:528.2pt;height:211.25pt;rotation:315;z-index:-251644928;mso-position-horizontal:center;mso-position-horizontal-relative:margin;mso-position-vertical:center;mso-position-vertical-relative:margin" o:allowincell="f" fillcolor="#a5a5a5 [2092]" stroked="f">
          <v:fill opacity=".5"/>
          <v:textpath style="font-family:&quot;Arial&quot;;font-size:1pt" string="Draft"/>
          <w10:wrap anchorx="margin" anchory="margin"/>
        </v:shape>
      </w:pict>
    </w:r>
    <w:r w:rsidR="005A6BA0">
      <w:rPr>
        <w:noProof/>
        <w:lang w:eastAsia="en-GB"/>
      </w:rPr>
      <w:drawing>
        <wp:anchor distT="0" distB="0" distL="114300" distR="114300" simplePos="0" relativeHeight="251659776" behindDoc="1" locked="0" layoutInCell="1" allowOverlap="1" wp14:anchorId="58768DF9" wp14:editId="58768DFA">
          <wp:simplePos x="0" y="0"/>
          <wp:positionH relativeFrom="column">
            <wp:posOffset>-1704975</wp:posOffset>
          </wp:positionH>
          <wp:positionV relativeFrom="paragraph">
            <wp:posOffset>-494139</wp:posOffset>
          </wp:positionV>
          <wp:extent cx="7587615" cy="10728477"/>
          <wp:effectExtent l="25400" t="0" r="6985" b="0"/>
          <wp:wrapNone/>
          <wp:docPr id="2" name="Picture 1" descr="2573.2_GuidanceTemplate_FrontCover_Jun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3.2_GuidanceTemplate_FrontCover_June15.jpg"/>
                  <pic:cNvPicPr/>
                </pic:nvPicPr>
                <pic:blipFill>
                  <a:blip r:embed="rId1"/>
                  <a:stretch>
                    <a:fillRect/>
                  </a:stretch>
                </pic:blipFill>
                <pic:spPr>
                  <a:xfrm>
                    <a:off x="0" y="0"/>
                    <a:ext cx="7587615" cy="1072847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BA0" w:rsidRDefault="004B11B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65187" o:spid="_x0000_s10241" type="#_x0000_t136" style="position:absolute;left:0;text-align:left;margin-left:0;margin-top:0;width:528.2pt;height:211.25pt;rotation:315;z-index:-251649024;mso-position-horizontal:center;mso-position-horizontal-relative:margin;mso-position-vertical:center;mso-position-vertical-relative:margin" o:allowincell="f" fillcolor="#a5a5a5 [2092]"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BA0" w:rsidRDefault="004B11B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65191" o:spid="_x0000_s10245" type="#_x0000_t136" style="position:absolute;left:0;text-align:left;margin-left:0;margin-top:0;width:528.2pt;height:211.25pt;rotation:315;z-index:-251640832;mso-position-horizontal:center;mso-position-horizontal-relative:margin;mso-position-vertical:center;mso-position-vertical-relative:margin" o:allowincell="f" fillcolor="#a5a5a5 [2092]"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BA0" w:rsidRDefault="004B11B7" w:rsidP="008A75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65192" o:spid="_x0000_s10246" type="#_x0000_t136" style="position:absolute;left:0;text-align:left;margin-left:0;margin-top:0;width:528.2pt;height:211.25pt;rotation:315;z-index:-251638784;mso-position-horizontal:center;mso-position-horizontal-relative:margin;mso-position-vertical:center;mso-position-vertical-relative:margin" o:allowincell="f" fillcolor="#a5a5a5 [2092]" stroked="f">
          <v:fill opacity=".5"/>
          <v:textpath style="font-family:&quot;Arial&quot;;font-size:1pt" string="Draft"/>
          <w10:wrap anchorx="margin" anchory="margin"/>
        </v:shape>
      </w:pict>
    </w:r>
  </w:p>
  <w:p w:rsidR="005A6BA0" w:rsidRDefault="005A6BA0" w:rsidP="008A756C">
    <w:pPr>
      <w:pStyle w:val="Header"/>
    </w:pPr>
  </w:p>
  <w:p w:rsidR="005A6BA0" w:rsidRDefault="005A6BA0" w:rsidP="008A756C">
    <w:pPr>
      <w:pStyle w:val="Header"/>
    </w:pPr>
  </w:p>
  <w:p w:rsidR="005A6BA0" w:rsidRDefault="005A6BA0" w:rsidP="008A756C">
    <w:pPr>
      <w:pStyle w:val="Header"/>
    </w:pPr>
  </w:p>
  <w:p w:rsidR="005A6BA0" w:rsidRDefault="005A6BA0" w:rsidP="008A756C">
    <w:pPr>
      <w:pStyle w:val="Header"/>
    </w:pPr>
  </w:p>
  <w:p w:rsidR="005A6BA0" w:rsidRDefault="004B11B7" w:rsidP="008A756C">
    <w:pPr>
      <w:pStyle w:val="Header"/>
    </w:pPr>
    <w:sdt>
      <w:sdtPr>
        <w:rPr>
          <w:b/>
        </w:rPr>
        <w:alias w:val="Title"/>
        <w:tag w:val=""/>
        <w:id w:val="25114753"/>
        <w:dataBinding w:prefixMappings="xmlns:ns0='http://purl.org/dc/elements/1.1/' xmlns:ns1='http://schemas.openxmlformats.org/package/2006/metadata/core-properties' " w:xpath="/ns1:coreProperties[1]/ns0:title[1]" w:storeItemID="{6C3C8BC8-F283-45AE-878A-BAB7291924A1}"/>
        <w:text/>
      </w:sdtPr>
      <w:sdtEndPr/>
      <w:sdtContent>
        <w:r w:rsidR="005A6BA0">
          <w:rPr>
            <w:b/>
          </w:rPr>
          <w:t>DRAFT Statement of Licensing Policy 2021-2026</w:t>
        </w:r>
      </w:sdtContent>
    </w:sdt>
    <w:r w:rsidR="005A6BA0">
      <w:rPr>
        <w:noProof/>
        <w:lang w:eastAsia="en-GB"/>
      </w:rPr>
      <w:drawing>
        <wp:anchor distT="0" distB="0" distL="114300" distR="114300" simplePos="0" relativeHeight="251657728" behindDoc="0" locked="0" layoutInCell="1" allowOverlap="1" wp14:anchorId="7191F53F" wp14:editId="077A5360">
          <wp:simplePos x="0" y="0"/>
          <wp:positionH relativeFrom="page">
            <wp:posOffset>356235</wp:posOffset>
          </wp:positionH>
          <wp:positionV relativeFrom="page">
            <wp:posOffset>245110</wp:posOffset>
          </wp:positionV>
          <wp:extent cx="901080" cy="1120320"/>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1080" cy="112032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BA0" w:rsidRDefault="004B11B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65190" o:spid="_x0000_s10244" type="#_x0000_t136" style="position:absolute;left:0;text-align:left;margin-left:0;margin-top:0;width:528.2pt;height:211.25pt;rotation:315;z-index:-251642880;mso-position-horizontal:center;mso-position-horizontal-relative:margin;mso-position-vertical:center;mso-position-vertical-relative:margin" o:allowincell="f" fillcolor="#a5a5a5 [2092]"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780CA4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48E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F941D3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C003E0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CC0AEF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6ACAD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401C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64E0D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1A8C1E6"/>
    <w:lvl w:ilvl="0">
      <w:start w:val="1"/>
      <w:numFmt w:val="decimal"/>
      <w:pStyle w:val="ListNumber"/>
      <w:lvlText w:val="%1."/>
      <w:lvlJc w:val="left"/>
      <w:pPr>
        <w:tabs>
          <w:tab w:val="num" w:pos="360"/>
        </w:tabs>
        <w:ind w:left="360" w:hanging="360"/>
      </w:pPr>
    </w:lvl>
  </w:abstractNum>
  <w:abstractNum w:abstractNumId="9" w15:restartNumberingAfterBreak="0">
    <w:nsid w:val="03C43351"/>
    <w:multiLevelType w:val="hybridMultilevel"/>
    <w:tmpl w:val="C5E216F8"/>
    <w:lvl w:ilvl="0" w:tplc="1C4C0BE2">
      <w:start w:val="1"/>
      <w:numFmt w:val="bullet"/>
      <w:lvlText w:val=""/>
      <w:lvlJc w:val="left"/>
      <w:pPr>
        <w:ind w:left="1080" w:hanging="360"/>
      </w:pPr>
      <w:rPr>
        <w:rFonts w:ascii="Symbol" w:hAnsi="Symbol" w:hint="default"/>
      </w:rPr>
    </w:lvl>
    <w:lvl w:ilvl="1" w:tplc="2E56EB26" w:tentative="1">
      <w:start w:val="1"/>
      <w:numFmt w:val="bullet"/>
      <w:lvlText w:val="o"/>
      <w:lvlJc w:val="left"/>
      <w:pPr>
        <w:ind w:left="1800" w:hanging="360"/>
      </w:pPr>
      <w:rPr>
        <w:rFonts w:ascii="Courier New" w:hAnsi="Courier New" w:cs="Courier New" w:hint="default"/>
      </w:rPr>
    </w:lvl>
    <w:lvl w:ilvl="2" w:tplc="B87C0250" w:tentative="1">
      <w:start w:val="1"/>
      <w:numFmt w:val="bullet"/>
      <w:lvlText w:val=""/>
      <w:lvlJc w:val="left"/>
      <w:pPr>
        <w:ind w:left="2520" w:hanging="360"/>
      </w:pPr>
      <w:rPr>
        <w:rFonts w:ascii="Wingdings" w:hAnsi="Wingdings" w:hint="default"/>
      </w:rPr>
    </w:lvl>
    <w:lvl w:ilvl="3" w:tplc="197C1AFA" w:tentative="1">
      <w:start w:val="1"/>
      <w:numFmt w:val="bullet"/>
      <w:lvlText w:val=""/>
      <w:lvlJc w:val="left"/>
      <w:pPr>
        <w:ind w:left="3240" w:hanging="360"/>
      </w:pPr>
      <w:rPr>
        <w:rFonts w:ascii="Symbol" w:hAnsi="Symbol" w:hint="default"/>
      </w:rPr>
    </w:lvl>
    <w:lvl w:ilvl="4" w:tplc="5F98B6A6" w:tentative="1">
      <w:start w:val="1"/>
      <w:numFmt w:val="bullet"/>
      <w:lvlText w:val="o"/>
      <w:lvlJc w:val="left"/>
      <w:pPr>
        <w:ind w:left="3960" w:hanging="360"/>
      </w:pPr>
      <w:rPr>
        <w:rFonts w:ascii="Courier New" w:hAnsi="Courier New" w:cs="Courier New" w:hint="default"/>
      </w:rPr>
    </w:lvl>
    <w:lvl w:ilvl="5" w:tplc="70EEC982" w:tentative="1">
      <w:start w:val="1"/>
      <w:numFmt w:val="bullet"/>
      <w:lvlText w:val=""/>
      <w:lvlJc w:val="left"/>
      <w:pPr>
        <w:ind w:left="4680" w:hanging="360"/>
      </w:pPr>
      <w:rPr>
        <w:rFonts w:ascii="Wingdings" w:hAnsi="Wingdings" w:hint="default"/>
      </w:rPr>
    </w:lvl>
    <w:lvl w:ilvl="6" w:tplc="2820E1CA" w:tentative="1">
      <w:start w:val="1"/>
      <w:numFmt w:val="bullet"/>
      <w:lvlText w:val=""/>
      <w:lvlJc w:val="left"/>
      <w:pPr>
        <w:ind w:left="5400" w:hanging="360"/>
      </w:pPr>
      <w:rPr>
        <w:rFonts w:ascii="Symbol" w:hAnsi="Symbol" w:hint="default"/>
      </w:rPr>
    </w:lvl>
    <w:lvl w:ilvl="7" w:tplc="C156BBD4" w:tentative="1">
      <w:start w:val="1"/>
      <w:numFmt w:val="bullet"/>
      <w:lvlText w:val="o"/>
      <w:lvlJc w:val="left"/>
      <w:pPr>
        <w:ind w:left="6120" w:hanging="360"/>
      </w:pPr>
      <w:rPr>
        <w:rFonts w:ascii="Courier New" w:hAnsi="Courier New" w:cs="Courier New" w:hint="default"/>
      </w:rPr>
    </w:lvl>
    <w:lvl w:ilvl="8" w:tplc="3E884C24" w:tentative="1">
      <w:start w:val="1"/>
      <w:numFmt w:val="bullet"/>
      <w:lvlText w:val=""/>
      <w:lvlJc w:val="left"/>
      <w:pPr>
        <w:ind w:left="6840" w:hanging="360"/>
      </w:pPr>
      <w:rPr>
        <w:rFonts w:ascii="Wingdings" w:hAnsi="Wingdings" w:hint="default"/>
      </w:rPr>
    </w:lvl>
  </w:abstractNum>
  <w:abstractNum w:abstractNumId="10" w15:restartNumberingAfterBreak="0">
    <w:nsid w:val="0EF21916"/>
    <w:multiLevelType w:val="singleLevel"/>
    <w:tmpl w:val="21D08AE6"/>
    <w:lvl w:ilvl="0">
      <w:start w:val="8"/>
      <w:numFmt w:val="lowerRoman"/>
      <w:lvlText w:val="%1)"/>
      <w:lvlJc w:val="left"/>
      <w:pPr>
        <w:tabs>
          <w:tab w:val="num" w:pos="1440"/>
        </w:tabs>
        <w:ind w:left="1440" w:hanging="720"/>
      </w:pPr>
      <w:rPr>
        <w:rFonts w:hint="default"/>
      </w:rPr>
    </w:lvl>
  </w:abstractNum>
  <w:abstractNum w:abstractNumId="11" w15:restartNumberingAfterBreak="0">
    <w:nsid w:val="123237A8"/>
    <w:multiLevelType w:val="hybridMultilevel"/>
    <w:tmpl w:val="E7C642AC"/>
    <w:lvl w:ilvl="0" w:tplc="F858020C">
      <w:start w:val="1"/>
      <w:numFmt w:val="bullet"/>
      <w:lvlText w:val=""/>
      <w:lvlJc w:val="left"/>
      <w:pPr>
        <w:ind w:left="1080" w:hanging="360"/>
      </w:pPr>
      <w:rPr>
        <w:rFonts w:ascii="Symbol" w:hAnsi="Symbol" w:hint="default"/>
      </w:rPr>
    </w:lvl>
    <w:lvl w:ilvl="1" w:tplc="0742ED50" w:tentative="1">
      <w:start w:val="1"/>
      <w:numFmt w:val="bullet"/>
      <w:lvlText w:val="o"/>
      <w:lvlJc w:val="left"/>
      <w:pPr>
        <w:ind w:left="1800" w:hanging="360"/>
      </w:pPr>
      <w:rPr>
        <w:rFonts w:ascii="Courier New" w:hAnsi="Courier New" w:cs="Courier New" w:hint="default"/>
      </w:rPr>
    </w:lvl>
    <w:lvl w:ilvl="2" w:tplc="9D6220CC" w:tentative="1">
      <w:start w:val="1"/>
      <w:numFmt w:val="bullet"/>
      <w:lvlText w:val=""/>
      <w:lvlJc w:val="left"/>
      <w:pPr>
        <w:ind w:left="2520" w:hanging="360"/>
      </w:pPr>
      <w:rPr>
        <w:rFonts w:ascii="Wingdings" w:hAnsi="Wingdings" w:hint="default"/>
      </w:rPr>
    </w:lvl>
    <w:lvl w:ilvl="3" w:tplc="9BC07A86" w:tentative="1">
      <w:start w:val="1"/>
      <w:numFmt w:val="bullet"/>
      <w:lvlText w:val=""/>
      <w:lvlJc w:val="left"/>
      <w:pPr>
        <w:ind w:left="3240" w:hanging="360"/>
      </w:pPr>
      <w:rPr>
        <w:rFonts w:ascii="Symbol" w:hAnsi="Symbol" w:hint="default"/>
      </w:rPr>
    </w:lvl>
    <w:lvl w:ilvl="4" w:tplc="EB5A9D90" w:tentative="1">
      <w:start w:val="1"/>
      <w:numFmt w:val="bullet"/>
      <w:lvlText w:val="o"/>
      <w:lvlJc w:val="left"/>
      <w:pPr>
        <w:ind w:left="3960" w:hanging="360"/>
      </w:pPr>
      <w:rPr>
        <w:rFonts w:ascii="Courier New" w:hAnsi="Courier New" w:cs="Courier New" w:hint="default"/>
      </w:rPr>
    </w:lvl>
    <w:lvl w:ilvl="5" w:tplc="0DA035BE" w:tentative="1">
      <w:start w:val="1"/>
      <w:numFmt w:val="bullet"/>
      <w:lvlText w:val=""/>
      <w:lvlJc w:val="left"/>
      <w:pPr>
        <w:ind w:left="4680" w:hanging="360"/>
      </w:pPr>
      <w:rPr>
        <w:rFonts w:ascii="Wingdings" w:hAnsi="Wingdings" w:hint="default"/>
      </w:rPr>
    </w:lvl>
    <w:lvl w:ilvl="6" w:tplc="29B204BA" w:tentative="1">
      <w:start w:val="1"/>
      <w:numFmt w:val="bullet"/>
      <w:lvlText w:val=""/>
      <w:lvlJc w:val="left"/>
      <w:pPr>
        <w:ind w:left="5400" w:hanging="360"/>
      </w:pPr>
      <w:rPr>
        <w:rFonts w:ascii="Symbol" w:hAnsi="Symbol" w:hint="default"/>
      </w:rPr>
    </w:lvl>
    <w:lvl w:ilvl="7" w:tplc="A6F82BCC" w:tentative="1">
      <w:start w:val="1"/>
      <w:numFmt w:val="bullet"/>
      <w:lvlText w:val="o"/>
      <w:lvlJc w:val="left"/>
      <w:pPr>
        <w:ind w:left="6120" w:hanging="360"/>
      </w:pPr>
      <w:rPr>
        <w:rFonts w:ascii="Courier New" w:hAnsi="Courier New" w:cs="Courier New" w:hint="default"/>
      </w:rPr>
    </w:lvl>
    <w:lvl w:ilvl="8" w:tplc="B8229432" w:tentative="1">
      <w:start w:val="1"/>
      <w:numFmt w:val="bullet"/>
      <w:lvlText w:val=""/>
      <w:lvlJc w:val="left"/>
      <w:pPr>
        <w:ind w:left="6840" w:hanging="360"/>
      </w:pPr>
      <w:rPr>
        <w:rFonts w:ascii="Wingdings" w:hAnsi="Wingdings" w:hint="default"/>
      </w:rPr>
    </w:lvl>
  </w:abstractNum>
  <w:abstractNum w:abstractNumId="12" w15:restartNumberingAfterBreak="0">
    <w:nsid w:val="183A2F9B"/>
    <w:multiLevelType w:val="hybridMultilevel"/>
    <w:tmpl w:val="8B7A47A4"/>
    <w:lvl w:ilvl="0" w:tplc="05AC0A5C">
      <w:start w:val="1"/>
      <w:numFmt w:val="bullet"/>
      <w:lvlText w:val=""/>
      <w:lvlJc w:val="left"/>
      <w:pPr>
        <w:ind w:left="1080" w:hanging="360"/>
      </w:pPr>
      <w:rPr>
        <w:rFonts w:ascii="Symbol" w:hAnsi="Symbol" w:hint="default"/>
      </w:rPr>
    </w:lvl>
    <w:lvl w:ilvl="1" w:tplc="D070FB54" w:tentative="1">
      <w:start w:val="1"/>
      <w:numFmt w:val="bullet"/>
      <w:lvlText w:val="o"/>
      <w:lvlJc w:val="left"/>
      <w:pPr>
        <w:ind w:left="1800" w:hanging="360"/>
      </w:pPr>
      <w:rPr>
        <w:rFonts w:ascii="Courier New" w:hAnsi="Courier New" w:cs="Courier New" w:hint="default"/>
      </w:rPr>
    </w:lvl>
    <w:lvl w:ilvl="2" w:tplc="548AA1C6" w:tentative="1">
      <w:start w:val="1"/>
      <w:numFmt w:val="bullet"/>
      <w:lvlText w:val=""/>
      <w:lvlJc w:val="left"/>
      <w:pPr>
        <w:ind w:left="2520" w:hanging="360"/>
      </w:pPr>
      <w:rPr>
        <w:rFonts w:ascii="Wingdings" w:hAnsi="Wingdings" w:hint="default"/>
      </w:rPr>
    </w:lvl>
    <w:lvl w:ilvl="3" w:tplc="A53444C0" w:tentative="1">
      <w:start w:val="1"/>
      <w:numFmt w:val="bullet"/>
      <w:lvlText w:val=""/>
      <w:lvlJc w:val="left"/>
      <w:pPr>
        <w:ind w:left="3240" w:hanging="360"/>
      </w:pPr>
      <w:rPr>
        <w:rFonts w:ascii="Symbol" w:hAnsi="Symbol" w:hint="default"/>
      </w:rPr>
    </w:lvl>
    <w:lvl w:ilvl="4" w:tplc="D52699DE" w:tentative="1">
      <w:start w:val="1"/>
      <w:numFmt w:val="bullet"/>
      <w:lvlText w:val="o"/>
      <w:lvlJc w:val="left"/>
      <w:pPr>
        <w:ind w:left="3960" w:hanging="360"/>
      </w:pPr>
      <w:rPr>
        <w:rFonts w:ascii="Courier New" w:hAnsi="Courier New" w:cs="Courier New" w:hint="default"/>
      </w:rPr>
    </w:lvl>
    <w:lvl w:ilvl="5" w:tplc="70C84D46" w:tentative="1">
      <w:start w:val="1"/>
      <w:numFmt w:val="bullet"/>
      <w:lvlText w:val=""/>
      <w:lvlJc w:val="left"/>
      <w:pPr>
        <w:ind w:left="4680" w:hanging="360"/>
      </w:pPr>
      <w:rPr>
        <w:rFonts w:ascii="Wingdings" w:hAnsi="Wingdings" w:hint="default"/>
      </w:rPr>
    </w:lvl>
    <w:lvl w:ilvl="6" w:tplc="CA70C178" w:tentative="1">
      <w:start w:val="1"/>
      <w:numFmt w:val="bullet"/>
      <w:lvlText w:val=""/>
      <w:lvlJc w:val="left"/>
      <w:pPr>
        <w:ind w:left="5400" w:hanging="360"/>
      </w:pPr>
      <w:rPr>
        <w:rFonts w:ascii="Symbol" w:hAnsi="Symbol" w:hint="default"/>
      </w:rPr>
    </w:lvl>
    <w:lvl w:ilvl="7" w:tplc="AAF88960" w:tentative="1">
      <w:start w:val="1"/>
      <w:numFmt w:val="bullet"/>
      <w:lvlText w:val="o"/>
      <w:lvlJc w:val="left"/>
      <w:pPr>
        <w:ind w:left="6120" w:hanging="360"/>
      </w:pPr>
      <w:rPr>
        <w:rFonts w:ascii="Courier New" w:hAnsi="Courier New" w:cs="Courier New" w:hint="default"/>
      </w:rPr>
    </w:lvl>
    <w:lvl w:ilvl="8" w:tplc="B8F63F8A" w:tentative="1">
      <w:start w:val="1"/>
      <w:numFmt w:val="bullet"/>
      <w:lvlText w:val=""/>
      <w:lvlJc w:val="left"/>
      <w:pPr>
        <w:ind w:left="6840" w:hanging="360"/>
      </w:pPr>
      <w:rPr>
        <w:rFonts w:ascii="Wingdings" w:hAnsi="Wingdings" w:hint="default"/>
      </w:rPr>
    </w:lvl>
  </w:abstractNum>
  <w:abstractNum w:abstractNumId="13" w15:restartNumberingAfterBreak="0">
    <w:nsid w:val="1AB415BC"/>
    <w:multiLevelType w:val="hybridMultilevel"/>
    <w:tmpl w:val="E2D6CF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C2D0E40"/>
    <w:multiLevelType w:val="hybridMultilevel"/>
    <w:tmpl w:val="FF4A62EE"/>
    <w:lvl w:ilvl="0" w:tplc="215889F4">
      <w:start w:val="1"/>
      <w:numFmt w:val="bullet"/>
      <w:lvlText w:val=""/>
      <w:lvlJc w:val="left"/>
      <w:pPr>
        <w:ind w:left="1080" w:hanging="360"/>
      </w:pPr>
      <w:rPr>
        <w:rFonts w:ascii="Symbol" w:hAnsi="Symbol" w:hint="default"/>
      </w:rPr>
    </w:lvl>
    <w:lvl w:ilvl="1" w:tplc="E3607884" w:tentative="1">
      <w:start w:val="1"/>
      <w:numFmt w:val="bullet"/>
      <w:lvlText w:val="o"/>
      <w:lvlJc w:val="left"/>
      <w:pPr>
        <w:ind w:left="1800" w:hanging="360"/>
      </w:pPr>
      <w:rPr>
        <w:rFonts w:ascii="Courier New" w:hAnsi="Courier New" w:cs="Courier New" w:hint="default"/>
      </w:rPr>
    </w:lvl>
    <w:lvl w:ilvl="2" w:tplc="01347D66" w:tentative="1">
      <w:start w:val="1"/>
      <w:numFmt w:val="bullet"/>
      <w:lvlText w:val=""/>
      <w:lvlJc w:val="left"/>
      <w:pPr>
        <w:ind w:left="2520" w:hanging="360"/>
      </w:pPr>
      <w:rPr>
        <w:rFonts w:ascii="Wingdings" w:hAnsi="Wingdings" w:hint="default"/>
      </w:rPr>
    </w:lvl>
    <w:lvl w:ilvl="3" w:tplc="3EE2E9A6" w:tentative="1">
      <w:start w:val="1"/>
      <w:numFmt w:val="bullet"/>
      <w:lvlText w:val=""/>
      <w:lvlJc w:val="left"/>
      <w:pPr>
        <w:ind w:left="3240" w:hanging="360"/>
      </w:pPr>
      <w:rPr>
        <w:rFonts w:ascii="Symbol" w:hAnsi="Symbol" w:hint="default"/>
      </w:rPr>
    </w:lvl>
    <w:lvl w:ilvl="4" w:tplc="35E03F0E" w:tentative="1">
      <w:start w:val="1"/>
      <w:numFmt w:val="bullet"/>
      <w:lvlText w:val="o"/>
      <w:lvlJc w:val="left"/>
      <w:pPr>
        <w:ind w:left="3960" w:hanging="360"/>
      </w:pPr>
      <w:rPr>
        <w:rFonts w:ascii="Courier New" w:hAnsi="Courier New" w:cs="Courier New" w:hint="default"/>
      </w:rPr>
    </w:lvl>
    <w:lvl w:ilvl="5" w:tplc="702CEAA4" w:tentative="1">
      <w:start w:val="1"/>
      <w:numFmt w:val="bullet"/>
      <w:lvlText w:val=""/>
      <w:lvlJc w:val="left"/>
      <w:pPr>
        <w:ind w:left="4680" w:hanging="360"/>
      </w:pPr>
      <w:rPr>
        <w:rFonts w:ascii="Wingdings" w:hAnsi="Wingdings" w:hint="default"/>
      </w:rPr>
    </w:lvl>
    <w:lvl w:ilvl="6" w:tplc="51DA7F5E" w:tentative="1">
      <w:start w:val="1"/>
      <w:numFmt w:val="bullet"/>
      <w:lvlText w:val=""/>
      <w:lvlJc w:val="left"/>
      <w:pPr>
        <w:ind w:left="5400" w:hanging="360"/>
      </w:pPr>
      <w:rPr>
        <w:rFonts w:ascii="Symbol" w:hAnsi="Symbol" w:hint="default"/>
      </w:rPr>
    </w:lvl>
    <w:lvl w:ilvl="7" w:tplc="A0600814" w:tentative="1">
      <w:start w:val="1"/>
      <w:numFmt w:val="bullet"/>
      <w:lvlText w:val="o"/>
      <w:lvlJc w:val="left"/>
      <w:pPr>
        <w:ind w:left="6120" w:hanging="360"/>
      </w:pPr>
      <w:rPr>
        <w:rFonts w:ascii="Courier New" w:hAnsi="Courier New" w:cs="Courier New" w:hint="default"/>
      </w:rPr>
    </w:lvl>
    <w:lvl w:ilvl="8" w:tplc="626647C0" w:tentative="1">
      <w:start w:val="1"/>
      <w:numFmt w:val="bullet"/>
      <w:lvlText w:val=""/>
      <w:lvlJc w:val="left"/>
      <w:pPr>
        <w:ind w:left="6840" w:hanging="360"/>
      </w:pPr>
      <w:rPr>
        <w:rFonts w:ascii="Wingdings" w:hAnsi="Wingdings" w:hint="default"/>
      </w:rPr>
    </w:lvl>
  </w:abstractNum>
  <w:abstractNum w:abstractNumId="15" w15:restartNumberingAfterBreak="0">
    <w:nsid w:val="21E17D71"/>
    <w:multiLevelType w:val="multilevel"/>
    <w:tmpl w:val="21285BCE"/>
    <w:styleLink w:val="RBCBullets"/>
    <w:lvl w:ilvl="0">
      <w:start w:val="1"/>
      <w:numFmt w:val="bullet"/>
      <w:pStyle w:val="ListBullet"/>
      <w:lvlText w:val=""/>
      <w:lvlJc w:val="left"/>
      <w:pPr>
        <w:ind w:left="1083" w:hanging="363"/>
      </w:pPr>
      <w:rPr>
        <w:rFonts w:ascii="Symbol" w:hAnsi="Symbol" w:hint="default"/>
        <w:color w:val="029A83" w:themeColor="accent3"/>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2067CE7"/>
    <w:multiLevelType w:val="hybridMultilevel"/>
    <w:tmpl w:val="EBF23556"/>
    <w:lvl w:ilvl="0" w:tplc="3760CDC4">
      <w:start w:val="1"/>
      <w:numFmt w:val="bullet"/>
      <w:lvlText w:val=""/>
      <w:lvlJc w:val="left"/>
      <w:pPr>
        <w:ind w:left="1080" w:hanging="360"/>
      </w:pPr>
      <w:rPr>
        <w:rFonts w:ascii="Symbol" w:hAnsi="Symbol" w:hint="default"/>
      </w:rPr>
    </w:lvl>
    <w:lvl w:ilvl="1" w:tplc="69FC7DA0" w:tentative="1">
      <w:start w:val="1"/>
      <w:numFmt w:val="bullet"/>
      <w:lvlText w:val="o"/>
      <w:lvlJc w:val="left"/>
      <w:pPr>
        <w:ind w:left="1800" w:hanging="360"/>
      </w:pPr>
      <w:rPr>
        <w:rFonts w:ascii="Courier New" w:hAnsi="Courier New" w:cs="Courier New" w:hint="default"/>
      </w:rPr>
    </w:lvl>
    <w:lvl w:ilvl="2" w:tplc="DFE4E81C" w:tentative="1">
      <w:start w:val="1"/>
      <w:numFmt w:val="bullet"/>
      <w:lvlText w:val=""/>
      <w:lvlJc w:val="left"/>
      <w:pPr>
        <w:ind w:left="2520" w:hanging="360"/>
      </w:pPr>
      <w:rPr>
        <w:rFonts w:ascii="Wingdings" w:hAnsi="Wingdings" w:hint="default"/>
      </w:rPr>
    </w:lvl>
    <w:lvl w:ilvl="3" w:tplc="376CA03A" w:tentative="1">
      <w:start w:val="1"/>
      <w:numFmt w:val="bullet"/>
      <w:lvlText w:val=""/>
      <w:lvlJc w:val="left"/>
      <w:pPr>
        <w:ind w:left="3240" w:hanging="360"/>
      </w:pPr>
      <w:rPr>
        <w:rFonts w:ascii="Symbol" w:hAnsi="Symbol" w:hint="default"/>
      </w:rPr>
    </w:lvl>
    <w:lvl w:ilvl="4" w:tplc="3B904C2C" w:tentative="1">
      <w:start w:val="1"/>
      <w:numFmt w:val="bullet"/>
      <w:lvlText w:val="o"/>
      <w:lvlJc w:val="left"/>
      <w:pPr>
        <w:ind w:left="3960" w:hanging="360"/>
      </w:pPr>
      <w:rPr>
        <w:rFonts w:ascii="Courier New" w:hAnsi="Courier New" w:cs="Courier New" w:hint="default"/>
      </w:rPr>
    </w:lvl>
    <w:lvl w:ilvl="5" w:tplc="CD246268" w:tentative="1">
      <w:start w:val="1"/>
      <w:numFmt w:val="bullet"/>
      <w:lvlText w:val=""/>
      <w:lvlJc w:val="left"/>
      <w:pPr>
        <w:ind w:left="4680" w:hanging="360"/>
      </w:pPr>
      <w:rPr>
        <w:rFonts w:ascii="Wingdings" w:hAnsi="Wingdings" w:hint="default"/>
      </w:rPr>
    </w:lvl>
    <w:lvl w:ilvl="6" w:tplc="CC2C5712" w:tentative="1">
      <w:start w:val="1"/>
      <w:numFmt w:val="bullet"/>
      <w:lvlText w:val=""/>
      <w:lvlJc w:val="left"/>
      <w:pPr>
        <w:ind w:left="5400" w:hanging="360"/>
      </w:pPr>
      <w:rPr>
        <w:rFonts w:ascii="Symbol" w:hAnsi="Symbol" w:hint="default"/>
      </w:rPr>
    </w:lvl>
    <w:lvl w:ilvl="7" w:tplc="C346C7A6" w:tentative="1">
      <w:start w:val="1"/>
      <w:numFmt w:val="bullet"/>
      <w:lvlText w:val="o"/>
      <w:lvlJc w:val="left"/>
      <w:pPr>
        <w:ind w:left="6120" w:hanging="360"/>
      </w:pPr>
      <w:rPr>
        <w:rFonts w:ascii="Courier New" w:hAnsi="Courier New" w:cs="Courier New" w:hint="default"/>
      </w:rPr>
    </w:lvl>
    <w:lvl w:ilvl="8" w:tplc="A4FE5780" w:tentative="1">
      <w:start w:val="1"/>
      <w:numFmt w:val="bullet"/>
      <w:lvlText w:val=""/>
      <w:lvlJc w:val="left"/>
      <w:pPr>
        <w:ind w:left="6840" w:hanging="360"/>
      </w:pPr>
      <w:rPr>
        <w:rFonts w:ascii="Wingdings" w:hAnsi="Wingdings" w:hint="default"/>
      </w:rPr>
    </w:lvl>
  </w:abstractNum>
  <w:abstractNum w:abstractNumId="17" w15:restartNumberingAfterBreak="0">
    <w:nsid w:val="234079FE"/>
    <w:multiLevelType w:val="hybridMultilevel"/>
    <w:tmpl w:val="1FFC6D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39132F7"/>
    <w:multiLevelType w:val="hybridMultilevel"/>
    <w:tmpl w:val="C17AD63E"/>
    <w:lvl w:ilvl="0" w:tplc="08B6A0A8">
      <w:start w:val="1"/>
      <w:numFmt w:val="bullet"/>
      <w:lvlText w:val=""/>
      <w:lvlJc w:val="left"/>
      <w:pPr>
        <w:tabs>
          <w:tab w:val="num" w:pos="1287"/>
        </w:tabs>
        <w:ind w:left="1287" w:hanging="567"/>
      </w:pPr>
      <w:rPr>
        <w:rFonts w:ascii="Symbol" w:hAnsi="Symbol" w:hint="default"/>
      </w:rPr>
    </w:lvl>
    <w:lvl w:ilvl="1" w:tplc="F1B65BBA" w:tentative="1">
      <w:start w:val="1"/>
      <w:numFmt w:val="bullet"/>
      <w:lvlText w:val="o"/>
      <w:lvlJc w:val="left"/>
      <w:pPr>
        <w:tabs>
          <w:tab w:val="num" w:pos="2160"/>
        </w:tabs>
        <w:ind w:left="2160" w:hanging="360"/>
      </w:pPr>
      <w:rPr>
        <w:rFonts w:ascii="Courier New" w:hAnsi="Courier New" w:hint="default"/>
      </w:rPr>
    </w:lvl>
    <w:lvl w:ilvl="2" w:tplc="69427F08" w:tentative="1">
      <w:start w:val="1"/>
      <w:numFmt w:val="bullet"/>
      <w:lvlText w:val=""/>
      <w:lvlJc w:val="left"/>
      <w:pPr>
        <w:tabs>
          <w:tab w:val="num" w:pos="2880"/>
        </w:tabs>
        <w:ind w:left="2880" w:hanging="360"/>
      </w:pPr>
      <w:rPr>
        <w:rFonts w:ascii="Wingdings" w:hAnsi="Wingdings" w:hint="default"/>
      </w:rPr>
    </w:lvl>
    <w:lvl w:ilvl="3" w:tplc="E516384A" w:tentative="1">
      <w:start w:val="1"/>
      <w:numFmt w:val="bullet"/>
      <w:lvlText w:val=""/>
      <w:lvlJc w:val="left"/>
      <w:pPr>
        <w:tabs>
          <w:tab w:val="num" w:pos="3600"/>
        </w:tabs>
        <w:ind w:left="3600" w:hanging="360"/>
      </w:pPr>
      <w:rPr>
        <w:rFonts w:ascii="Symbol" w:hAnsi="Symbol" w:hint="default"/>
      </w:rPr>
    </w:lvl>
    <w:lvl w:ilvl="4" w:tplc="F6E8B0AA" w:tentative="1">
      <w:start w:val="1"/>
      <w:numFmt w:val="bullet"/>
      <w:lvlText w:val="o"/>
      <w:lvlJc w:val="left"/>
      <w:pPr>
        <w:tabs>
          <w:tab w:val="num" w:pos="4320"/>
        </w:tabs>
        <w:ind w:left="4320" w:hanging="360"/>
      </w:pPr>
      <w:rPr>
        <w:rFonts w:ascii="Courier New" w:hAnsi="Courier New" w:hint="default"/>
      </w:rPr>
    </w:lvl>
    <w:lvl w:ilvl="5" w:tplc="E04C49A2" w:tentative="1">
      <w:start w:val="1"/>
      <w:numFmt w:val="bullet"/>
      <w:lvlText w:val=""/>
      <w:lvlJc w:val="left"/>
      <w:pPr>
        <w:tabs>
          <w:tab w:val="num" w:pos="5040"/>
        </w:tabs>
        <w:ind w:left="5040" w:hanging="360"/>
      </w:pPr>
      <w:rPr>
        <w:rFonts w:ascii="Wingdings" w:hAnsi="Wingdings" w:hint="default"/>
      </w:rPr>
    </w:lvl>
    <w:lvl w:ilvl="6" w:tplc="1966A98C" w:tentative="1">
      <w:start w:val="1"/>
      <w:numFmt w:val="bullet"/>
      <w:lvlText w:val=""/>
      <w:lvlJc w:val="left"/>
      <w:pPr>
        <w:tabs>
          <w:tab w:val="num" w:pos="5760"/>
        </w:tabs>
        <w:ind w:left="5760" w:hanging="360"/>
      </w:pPr>
      <w:rPr>
        <w:rFonts w:ascii="Symbol" w:hAnsi="Symbol" w:hint="default"/>
      </w:rPr>
    </w:lvl>
    <w:lvl w:ilvl="7" w:tplc="02E08270" w:tentative="1">
      <w:start w:val="1"/>
      <w:numFmt w:val="bullet"/>
      <w:lvlText w:val="o"/>
      <w:lvlJc w:val="left"/>
      <w:pPr>
        <w:tabs>
          <w:tab w:val="num" w:pos="6480"/>
        </w:tabs>
        <w:ind w:left="6480" w:hanging="360"/>
      </w:pPr>
      <w:rPr>
        <w:rFonts w:ascii="Courier New" w:hAnsi="Courier New" w:hint="default"/>
      </w:rPr>
    </w:lvl>
    <w:lvl w:ilvl="8" w:tplc="97F2CBE8"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285C1862"/>
    <w:multiLevelType w:val="hybridMultilevel"/>
    <w:tmpl w:val="FCF00C04"/>
    <w:lvl w:ilvl="0" w:tplc="7172ABA4">
      <w:start w:val="1"/>
      <w:numFmt w:val="bullet"/>
      <w:lvlText w:val=""/>
      <w:lvlJc w:val="left"/>
      <w:pPr>
        <w:ind w:left="1080" w:hanging="360"/>
      </w:pPr>
      <w:rPr>
        <w:rFonts w:ascii="Symbol" w:hAnsi="Symbol" w:hint="default"/>
      </w:rPr>
    </w:lvl>
    <w:lvl w:ilvl="1" w:tplc="50006880" w:tentative="1">
      <w:start w:val="1"/>
      <w:numFmt w:val="bullet"/>
      <w:lvlText w:val="o"/>
      <w:lvlJc w:val="left"/>
      <w:pPr>
        <w:ind w:left="1800" w:hanging="360"/>
      </w:pPr>
      <w:rPr>
        <w:rFonts w:ascii="Courier New" w:hAnsi="Courier New" w:cs="Courier New" w:hint="default"/>
      </w:rPr>
    </w:lvl>
    <w:lvl w:ilvl="2" w:tplc="73A28D68" w:tentative="1">
      <w:start w:val="1"/>
      <w:numFmt w:val="bullet"/>
      <w:lvlText w:val=""/>
      <w:lvlJc w:val="left"/>
      <w:pPr>
        <w:ind w:left="2520" w:hanging="360"/>
      </w:pPr>
      <w:rPr>
        <w:rFonts w:ascii="Wingdings" w:hAnsi="Wingdings" w:hint="default"/>
      </w:rPr>
    </w:lvl>
    <w:lvl w:ilvl="3" w:tplc="6B60B174" w:tentative="1">
      <w:start w:val="1"/>
      <w:numFmt w:val="bullet"/>
      <w:lvlText w:val=""/>
      <w:lvlJc w:val="left"/>
      <w:pPr>
        <w:ind w:left="3240" w:hanging="360"/>
      </w:pPr>
      <w:rPr>
        <w:rFonts w:ascii="Symbol" w:hAnsi="Symbol" w:hint="default"/>
      </w:rPr>
    </w:lvl>
    <w:lvl w:ilvl="4" w:tplc="2764A864" w:tentative="1">
      <w:start w:val="1"/>
      <w:numFmt w:val="bullet"/>
      <w:lvlText w:val="o"/>
      <w:lvlJc w:val="left"/>
      <w:pPr>
        <w:ind w:left="3960" w:hanging="360"/>
      </w:pPr>
      <w:rPr>
        <w:rFonts w:ascii="Courier New" w:hAnsi="Courier New" w:cs="Courier New" w:hint="default"/>
      </w:rPr>
    </w:lvl>
    <w:lvl w:ilvl="5" w:tplc="B1463B2A" w:tentative="1">
      <w:start w:val="1"/>
      <w:numFmt w:val="bullet"/>
      <w:lvlText w:val=""/>
      <w:lvlJc w:val="left"/>
      <w:pPr>
        <w:ind w:left="4680" w:hanging="360"/>
      </w:pPr>
      <w:rPr>
        <w:rFonts w:ascii="Wingdings" w:hAnsi="Wingdings" w:hint="default"/>
      </w:rPr>
    </w:lvl>
    <w:lvl w:ilvl="6" w:tplc="2FE27ABE" w:tentative="1">
      <w:start w:val="1"/>
      <w:numFmt w:val="bullet"/>
      <w:lvlText w:val=""/>
      <w:lvlJc w:val="left"/>
      <w:pPr>
        <w:ind w:left="5400" w:hanging="360"/>
      </w:pPr>
      <w:rPr>
        <w:rFonts w:ascii="Symbol" w:hAnsi="Symbol" w:hint="default"/>
      </w:rPr>
    </w:lvl>
    <w:lvl w:ilvl="7" w:tplc="3DC878C6" w:tentative="1">
      <w:start w:val="1"/>
      <w:numFmt w:val="bullet"/>
      <w:lvlText w:val="o"/>
      <w:lvlJc w:val="left"/>
      <w:pPr>
        <w:ind w:left="6120" w:hanging="360"/>
      </w:pPr>
      <w:rPr>
        <w:rFonts w:ascii="Courier New" w:hAnsi="Courier New" w:cs="Courier New" w:hint="default"/>
      </w:rPr>
    </w:lvl>
    <w:lvl w:ilvl="8" w:tplc="CFC0ABC4" w:tentative="1">
      <w:start w:val="1"/>
      <w:numFmt w:val="bullet"/>
      <w:lvlText w:val=""/>
      <w:lvlJc w:val="left"/>
      <w:pPr>
        <w:ind w:left="6840" w:hanging="360"/>
      </w:pPr>
      <w:rPr>
        <w:rFonts w:ascii="Wingdings" w:hAnsi="Wingdings" w:hint="default"/>
      </w:rPr>
    </w:lvl>
  </w:abstractNum>
  <w:abstractNum w:abstractNumId="20" w15:restartNumberingAfterBreak="0">
    <w:nsid w:val="2B6F099B"/>
    <w:multiLevelType w:val="hybridMultilevel"/>
    <w:tmpl w:val="5F4C54BA"/>
    <w:lvl w:ilvl="0" w:tplc="6B0E5F4C">
      <w:start w:val="1"/>
      <w:numFmt w:val="bullet"/>
      <w:lvlText w:val=""/>
      <w:lvlJc w:val="left"/>
      <w:pPr>
        <w:ind w:left="1080" w:hanging="360"/>
      </w:pPr>
      <w:rPr>
        <w:rFonts w:ascii="Symbol" w:hAnsi="Symbol" w:hint="default"/>
      </w:rPr>
    </w:lvl>
    <w:lvl w:ilvl="1" w:tplc="65A4C6AC" w:tentative="1">
      <w:start w:val="1"/>
      <w:numFmt w:val="bullet"/>
      <w:lvlText w:val="o"/>
      <w:lvlJc w:val="left"/>
      <w:pPr>
        <w:ind w:left="1800" w:hanging="360"/>
      </w:pPr>
      <w:rPr>
        <w:rFonts w:ascii="Courier New" w:hAnsi="Courier New" w:cs="Courier New" w:hint="default"/>
      </w:rPr>
    </w:lvl>
    <w:lvl w:ilvl="2" w:tplc="5CAA4EE2" w:tentative="1">
      <w:start w:val="1"/>
      <w:numFmt w:val="bullet"/>
      <w:lvlText w:val=""/>
      <w:lvlJc w:val="left"/>
      <w:pPr>
        <w:ind w:left="2520" w:hanging="360"/>
      </w:pPr>
      <w:rPr>
        <w:rFonts w:ascii="Wingdings" w:hAnsi="Wingdings" w:hint="default"/>
      </w:rPr>
    </w:lvl>
    <w:lvl w:ilvl="3" w:tplc="B57C0482" w:tentative="1">
      <w:start w:val="1"/>
      <w:numFmt w:val="bullet"/>
      <w:lvlText w:val=""/>
      <w:lvlJc w:val="left"/>
      <w:pPr>
        <w:ind w:left="3240" w:hanging="360"/>
      </w:pPr>
      <w:rPr>
        <w:rFonts w:ascii="Symbol" w:hAnsi="Symbol" w:hint="default"/>
      </w:rPr>
    </w:lvl>
    <w:lvl w:ilvl="4" w:tplc="48F43BA8" w:tentative="1">
      <w:start w:val="1"/>
      <w:numFmt w:val="bullet"/>
      <w:lvlText w:val="o"/>
      <w:lvlJc w:val="left"/>
      <w:pPr>
        <w:ind w:left="3960" w:hanging="360"/>
      </w:pPr>
      <w:rPr>
        <w:rFonts w:ascii="Courier New" w:hAnsi="Courier New" w:cs="Courier New" w:hint="default"/>
      </w:rPr>
    </w:lvl>
    <w:lvl w:ilvl="5" w:tplc="EC841E92" w:tentative="1">
      <w:start w:val="1"/>
      <w:numFmt w:val="bullet"/>
      <w:lvlText w:val=""/>
      <w:lvlJc w:val="left"/>
      <w:pPr>
        <w:ind w:left="4680" w:hanging="360"/>
      </w:pPr>
      <w:rPr>
        <w:rFonts w:ascii="Wingdings" w:hAnsi="Wingdings" w:hint="default"/>
      </w:rPr>
    </w:lvl>
    <w:lvl w:ilvl="6" w:tplc="4CF6E23C" w:tentative="1">
      <w:start w:val="1"/>
      <w:numFmt w:val="bullet"/>
      <w:lvlText w:val=""/>
      <w:lvlJc w:val="left"/>
      <w:pPr>
        <w:ind w:left="5400" w:hanging="360"/>
      </w:pPr>
      <w:rPr>
        <w:rFonts w:ascii="Symbol" w:hAnsi="Symbol" w:hint="default"/>
      </w:rPr>
    </w:lvl>
    <w:lvl w:ilvl="7" w:tplc="98D235C8" w:tentative="1">
      <w:start w:val="1"/>
      <w:numFmt w:val="bullet"/>
      <w:lvlText w:val="o"/>
      <w:lvlJc w:val="left"/>
      <w:pPr>
        <w:ind w:left="6120" w:hanging="360"/>
      </w:pPr>
      <w:rPr>
        <w:rFonts w:ascii="Courier New" w:hAnsi="Courier New" w:cs="Courier New" w:hint="default"/>
      </w:rPr>
    </w:lvl>
    <w:lvl w:ilvl="8" w:tplc="85660E6C" w:tentative="1">
      <w:start w:val="1"/>
      <w:numFmt w:val="bullet"/>
      <w:lvlText w:val=""/>
      <w:lvlJc w:val="left"/>
      <w:pPr>
        <w:ind w:left="6840" w:hanging="360"/>
      </w:pPr>
      <w:rPr>
        <w:rFonts w:ascii="Wingdings" w:hAnsi="Wingdings" w:hint="default"/>
      </w:rPr>
    </w:lvl>
  </w:abstractNum>
  <w:abstractNum w:abstractNumId="21" w15:restartNumberingAfterBreak="0">
    <w:nsid w:val="301B2F38"/>
    <w:multiLevelType w:val="hybridMultilevel"/>
    <w:tmpl w:val="F872B9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21506E2"/>
    <w:multiLevelType w:val="hybridMultilevel"/>
    <w:tmpl w:val="89248E72"/>
    <w:lvl w:ilvl="0" w:tplc="D3FADDEA">
      <w:start w:val="1"/>
      <w:numFmt w:val="bullet"/>
      <w:lvlText w:val=""/>
      <w:lvlJc w:val="left"/>
      <w:pPr>
        <w:ind w:left="1080" w:hanging="360"/>
      </w:pPr>
      <w:rPr>
        <w:rFonts w:ascii="Symbol" w:hAnsi="Symbol" w:hint="default"/>
      </w:rPr>
    </w:lvl>
    <w:lvl w:ilvl="1" w:tplc="1B723ED0" w:tentative="1">
      <w:start w:val="1"/>
      <w:numFmt w:val="bullet"/>
      <w:lvlText w:val="o"/>
      <w:lvlJc w:val="left"/>
      <w:pPr>
        <w:ind w:left="1800" w:hanging="360"/>
      </w:pPr>
      <w:rPr>
        <w:rFonts w:ascii="Courier New" w:hAnsi="Courier New" w:cs="Courier New" w:hint="default"/>
      </w:rPr>
    </w:lvl>
    <w:lvl w:ilvl="2" w:tplc="1176478A" w:tentative="1">
      <w:start w:val="1"/>
      <w:numFmt w:val="bullet"/>
      <w:lvlText w:val=""/>
      <w:lvlJc w:val="left"/>
      <w:pPr>
        <w:ind w:left="2520" w:hanging="360"/>
      </w:pPr>
      <w:rPr>
        <w:rFonts w:ascii="Wingdings" w:hAnsi="Wingdings" w:hint="default"/>
      </w:rPr>
    </w:lvl>
    <w:lvl w:ilvl="3" w:tplc="F8B4BF2E" w:tentative="1">
      <w:start w:val="1"/>
      <w:numFmt w:val="bullet"/>
      <w:lvlText w:val=""/>
      <w:lvlJc w:val="left"/>
      <w:pPr>
        <w:ind w:left="3240" w:hanging="360"/>
      </w:pPr>
      <w:rPr>
        <w:rFonts w:ascii="Symbol" w:hAnsi="Symbol" w:hint="default"/>
      </w:rPr>
    </w:lvl>
    <w:lvl w:ilvl="4" w:tplc="CD3E4C54" w:tentative="1">
      <w:start w:val="1"/>
      <w:numFmt w:val="bullet"/>
      <w:lvlText w:val="o"/>
      <w:lvlJc w:val="left"/>
      <w:pPr>
        <w:ind w:left="3960" w:hanging="360"/>
      </w:pPr>
      <w:rPr>
        <w:rFonts w:ascii="Courier New" w:hAnsi="Courier New" w:cs="Courier New" w:hint="default"/>
      </w:rPr>
    </w:lvl>
    <w:lvl w:ilvl="5" w:tplc="936C1080" w:tentative="1">
      <w:start w:val="1"/>
      <w:numFmt w:val="bullet"/>
      <w:lvlText w:val=""/>
      <w:lvlJc w:val="left"/>
      <w:pPr>
        <w:ind w:left="4680" w:hanging="360"/>
      </w:pPr>
      <w:rPr>
        <w:rFonts w:ascii="Wingdings" w:hAnsi="Wingdings" w:hint="default"/>
      </w:rPr>
    </w:lvl>
    <w:lvl w:ilvl="6" w:tplc="3C5CF232" w:tentative="1">
      <w:start w:val="1"/>
      <w:numFmt w:val="bullet"/>
      <w:lvlText w:val=""/>
      <w:lvlJc w:val="left"/>
      <w:pPr>
        <w:ind w:left="5400" w:hanging="360"/>
      </w:pPr>
      <w:rPr>
        <w:rFonts w:ascii="Symbol" w:hAnsi="Symbol" w:hint="default"/>
      </w:rPr>
    </w:lvl>
    <w:lvl w:ilvl="7" w:tplc="0442C8E2" w:tentative="1">
      <w:start w:val="1"/>
      <w:numFmt w:val="bullet"/>
      <w:lvlText w:val="o"/>
      <w:lvlJc w:val="left"/>
      <w:pPr>
        <w:ind w:left="6120" w:hanging="360"/>
      </w:pPr>
      <w:rPr>
        <w:rFonts w:ascii="Courier New" w:hAnsi="Courier New" w:cs="Courier New" w:hint="default"/>
      </w:rPr>
    </w:lvl>
    <w:lvl w:ilvl="8" w:tplc="3C6C7748" w:tentative="1">
      <w:start w:val="1"/>
      <w:numFmt w:val="bullet"/>
      <w:lvlText w:val=""/>
      <w:lvlJc w:val="left"/>
      <w:pPr>
        <w:ind w:left="6840" w:hanging="360"/>
      </w:pPr>
      <w:rPr>
        <w:rFonts w:ascii="Wingdings" w:hAnsi="Wingdings" w:hint="default"/>
      </w:rPr>
    </w:lvl>
  </w:abstractNum>
  <w:abstractNum w:abstractNumId="23" w15:restartNumberingAfterBreak="0">
    <w:nsid w:val="33BE3DAE"/>
    <w:multiLevelType w:val="hybridMultilevel"/>
    <w:tmpl w:val="DFAA0A8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48175E9"/>
    <w:multiLevelType w:val="multilevel"/>
    <w:tmpl w:val="21285BCE"/>
    <w:numStyleLink w:val="RBCBullets"/>
  </w:abstractNum>
  <w:abstractNum w:abstractNumId="25" w15:restartNumberingAfterBreak="0">
    <w:nsid w:val="350427E1"/>
    <w:multiLevelType w:val="hybridMultilevel"/>
    <w:tmpl w:val="D5162D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5FB191D"/>
    <w:multiLevelType w:val="hybridMultilevel"/>
    <w:tmpl w:val="520C1D72"/>
    <w:lvl w:ilvl="0" w:tplc="1F265E36">
      <w:start w:val="1"/>
      <w:numFmt w:val="bullet"/>
      <w:lvlText w:val=""/>
      <w:lvlJc w:val="left"/>
      <w:pPr>
        <w:ind w:left="1080" w:hanging="360"/>
      </w:pPr>
      <w:rPr>
        <w:rFonts w:ascii="Symbol" w:hAnsi="Symbol" w:hint="default"/>
      </w:rPr>
    </w:lvl>
    <w:lvl w:ilvl="1" w:tplc="969C854A" w:tentative="1">
      <w:start w:val="1"/>
      <w:numFmt w:val="bullet"/>
      <w:lvlText w:val="o"/>
      <w:lvlJc w:val="left"/>
      <w:pPr>
        <w:ind w:left="1800" w:hanging="360"/>
      </w:pPr>
      <w:rPr>
        <w:rFonts w:ascii="Courier New" w:hAnsi="Courier New" w:cs="Courier New" w:hint="default"/>
      </w:rPr>
    </w:lvl>
    <w:lvl w:ilvl="2" w:tplc="D0BC73C8" w:tentative="1">
      <w:start w:val="1"/>
      <w:numFmt w:val="bullet"/>
      <w:lvlText w:val=""/>
      <w:lvlJc w:val="left"/>
      <w:pPr>
        <w:ind w:left="2520" w:hanging="360"/>
      </w:pPr>
      <w:rPr>
        <w:rFonts w:ascii="Wingdings" w:hAnsi="Wingdings" w:hint="default"/>
      </w:rPr>
    </w:lvl>
    <w:lvl w:ilvl="3" w:tplc="568CB9EA" w:tentative="1">
      <w:start w:val="1"/>
      <w:numFmt w:val="bullet"/>
      <w:lvlText w:val=""/>
      <w:lvlJc w:val="left"/>
      <w:pPr>
        <w:ind w:left="3240" w:hanging="360"/>
      </w:pPr>
      <w:rPr>
        <w:rFonts w:ascii="Symbol" w:hAnsi="Symbol" w:hint="default"/>
      </w:rPr>
    </w:lvl>
    <w:lvl w:ilvl="4" w:tplc="C4A8F974" w:tentative="1">
      <w:start w:val="1"/>
      <w:numFmt w:val="bullet"/>
      <w:lvlText w:val="o"/>
      <w:lvlJc w:val="left"/>
      <w:pPr>
        <w:ind w:left="3960" w:hanging="360"/>
      </w:pPr>
      <w:rPr>
        <w:rFonts w:ascii="Courier New" w:hAnsi="Courier New" w:cs="Courier New" w:hint="default"/>
      </w:rPr>
    </w:lvl>
    <w:lvl w:ilvl="5" w:tplc="A192D744" w:tentative="1">
      <w:start w:val="1"/>
      <w:numFmt w:val="bullet"/>
      <w:lvlText w:val=""/>
      <w:lvlJc w:val="left"/>
      <w:pPr>
        <w:ind w:left="4680" w:hanging="360"/>
      </w:pPr>
      <w:rPr>
        <w:rFonts w:ascii="Wingdings" w:hAnsi="Wingdings" w:hint="default"/>
      </w:rPr>
    </w:lvl>
    <w:lvl w:ilvl="6" w:tplc="E0363300" w:tentative="1">
      <w:start w:val="1"/>
      <w:numFmt w:val="bullet"/>
      <w:lvlText w:val=""/>
      <w:lvlJc w:val="left"/>
      <w:pPr>
        <w:ind w:left="5400" w:hanging="360"/>
      </w:pPr>
      <w:rPr>
        <w:rFonts w:ascii="Symbol" w:hAnsi="Symbol" w:hint="default"/>
      </w:rPr>
    </w:lvl>
    <w:lvl w:ilvl="7" w:tplc="D51883B0" w:tentative="1">
      <w:start w:val="1"/>
      <w:numFmt w:val="bullet"/>
      <w:lvlText w:val="o"/>
      <w:lvlJc w:val="left"/>
      <w:pPr>
        <w:ind w:left="6120" w:hanging="360"/>
      </w:pPr>
      <w:rPr>
        <w:rFonts w:ascii="Courier New" w:hAnsi="Courier New" w:cs="Courier New" w:hint="default"/>
      </w:rPr>
    </w:lvl>
    <w:lvl w:ilvl="8" w:tplc="88AEE09C" w:tentative="1">
      <w:start w:val="1"/>
      <w:numFmt w:val="bullet"/>
      <w:lvlText w:val=""/>
      <w:lvlJc w:val="left"/>
      <w:pPr>
        <w:ind w:left="6840" w:hanging="360"/>
      </w:pPr>
      <w:rPr>
        <w:rFonts w:ascii="Wingdings" w:hAnsi="Wingdings" w:hint="default"/>
      </w:rPr>
    </w:lvl>
  </w:abstractNum>
  <w:abstractNum w:abstractNumId="27" w15:restartNumberingAfterBreak="0">
    <w:nsid w:val="39570814"/>
    <w:multiLevelType w:val="hybridMultilevel"/>
    <w:tmpl w:val="454E3EC2"/>
    <w:lvl w:ilvl="0" w:tplc="6532B0D2">
      <w:start w:val="1"/>
      <w:numFmt w:val="bullet"/>
      <w:lvlText w:val=""/>
      <w:lvlJc w:val="left"/>
      <w:pPr>
        <w:ind w:left="1080" w:hanging="360"/>
      </w:pPr>
      <w:rPr>
        <w:rFonts w:ascii="Symbol" w:hAnsi="Symbol" w:hint="default"/>
      </w:rPr>
    </w:lvl>
    <w:lvl w:ilvl="1" w:tplc="14EE5240" w:tentative="1">
      <w:start w:val="1"/>
      <w:numFmt w:val="bullet"/>
      <w:lvlText w:val="o"/>
      <w:lvlJc w:val="left"/>
      <w:pPr>
        <w:ind w:left="1800" w:hanging="360"/>
      </w:pPr>
      <w:rPr>
        <w:rFonts w:ascii="Courier New" w:hAnsi="Courier New" w:cs="Courier New" w:hint="default"/>
      </w:rPr>
    </w:lvl>
    <w:lvl w:ilvl="2" w:tplc="B8947500" w:tentative="1">
      <w:start w:val="1"/>
      <w:numFmt w:val="bullet"/>
      <w:lvlText w:val=""/>
      <w:lvlJc w:val="left"/>
      <w:pPr>
        <w:ind w:left="2520" w:hanging="360"/>
      </w:pPr>
      <w:rPr>
        <w:rFonts w:ascii="Wingdings" w:hAnsi="Wingdings" w:hint="default"/>
      </w:rPr>
    </w:lvl>
    <w:lvl w:ilvl="3" w:tplc="F40C0946" w:tentative="1">
      <w:start w:val="1"/>
      <w:numFmt w:val="bullet"/>
      <w:lvlText w:val=""/>
      <w:lvlJc w:val="left"/>
      <w:pPr>
        <w:ind w:left="3240" w:hanging="360"/>
      </w:pPr>
      <w:rPr>
        <w:rFonts w:ascii="Symbol" w:hAnsi="Symbol" w:hint="default"/>
      </w:rPr>
    </w:lvl>
    <w:lvl w:ilvl="4" w:tplc="34064440" w:tentative="1">
      <w:start w:val="1"/>
      <w:numFmt w:val="bullet"/>
      <w:lvlText w:val="o"/>
      <w:lvlJc w:val="left"/>
      <w:pPr>
        <w:ind w:left="3960" w:hanging="360"/>
      </w:pPr>
      <w:rPr>
        <w:rFonts w:ascii="Courier New" w:hAnsi="Courier New" w:cs="Courier New" w:hint="default"/>
      </w:rPr>
    </w:lvl>
    <w:lvl w:ilvl="5" w:tplc="D7FEDE60" w:tentative="1">
      <w:start w:val="1"/>
      <w:numFmt w:val="bullet"/>
      <w:lvlText w:val=""/>
      <w:lvlJc w:val="left"/>
      <w:pPr>
        <w:ind w:left="4680" w:hanging="360"/>
      </w:pPr>
      <w:rPr>
        <w:rFonts w:ascii="Wingdings" w:hAnsi="Wingdings" w:hint="default"/>
      </w:rPr>
    </w:lvl>
    <w:lvl w:ilvl="6" w:tplc="C63463A8" w:tentative="1">
      <w:start w:val="1"/>
      <w:numFmt w:val="bullet"/>
      <w:lvlText w:val=""/>
      <w:lvlJc w:val="left"/>
      <w:pPr>
        <w:ind w:left="5400" w:hanging="360"/>
      </w:pPr>
      <w:rPr>
        <w:rFonts w:ascii="Symbol" w:hAnsi="Symbol" w:hint="default"/>
      </w:rPr>
    </w:lvl>
    <w:lvl w:ilvl="7" w:tplc="92929870" w:tentative="1">
      <w:start w:val="1"/>
      <w:numFmt w:val="bullet"/>
      <w:lvlText w:val="o"/>
      <w:lvlJc w:val="left"/>
      <w:pPr>
        <w:ind w:left="6120" w:hanging="360"/>
      </w:pPr>
      <w:rPr>
        <w:rFonts w:ascii="Courier New" w:hAnsi="Courier New" w:cs="Courier New" w:hint="default"/>
      </w:rPr>
    </w:lvl>
    <w:lvl w:ilvl="8" w:tplc="A718E44C" w:tentative="1">
      <w:start w:val="1"/>
      <w:numFmt w:val="bullet"/>
      <w:lvlText w:val=""/>
      <w:lvlJc w:val="left"/>
      <w:pPr>
        <w:ind w:left="6840" w:hanging="360"/>
      </w:pPr>
      <w:rPr>
        <w:rFonts w:ascii="Wingdings" w:hAnsi="Wingdings" w:hint="default"/>
      </w:rPr>
    </w:lvl>
  </w:abstractNum>
  <w:abstractNum w:abstractNumId="28" w15:restartNumberingAfterBreak="0">
    <w:nsid w:val="39814111"/>
    <w:multiLevelType w:val="hybridMultilevel"/>
    <w:tmpl w:val="B0D2FAF0"/>
    <w:lvl w:ilvl="0" w:tplc="A87AD718">
      <w:start w:val="1"/>
      <w:numFmt w:val="bullet"/>
      <w:lvlText w:val=""/>
      <w:lvlJc w:val="left"/>
      <w:pPr>
        <w:ind w:left="1080" w:hanging="360"/>
      </w:pPr>
      <w:rPr>
        <w:rFonts w:ascii="Symbol" w:hAnsi="Symbol" w:hint="default"/>
      </w:rPr>
    </w:lvl>
    <w:lvl w:ilvl="1" w:tplc="468CF71E" w:tentative="1">
      <w:start w:val="1"/>
      <w:numFmt w:val="bullet"/>
      <w:lvlText w:val="o"/>
      <w:lvlJc w:val="left"/>
      <w:pPr>
        <w:ind w:left="1800" w:hanging="360"/>
      </w:pPr>
      <w:rPr>
        <w:rFonts w:ascii="Courier New" w:hAnsi="Courier New" w:cs="Courier New" w:hint="default"/>
      </w:rPr>
    </w:lvl>
    <w:lvl w:ilvl="2" w:tplc="EFD2FC9C" w:tentative="1">
      <w:start w:val="1"/>
      <w:numFmt w:val="bullet"/>
      <w:lvlText w:val=""/>
      <w:lvlJc w:val="left"/>
      <w:pPr>
        <w:ind w:left="2520" w:hanging="360"/>
      </w:pPr>
      <w:rPr>
        <w:rFonts w:ascii="Wingdings" w:hAnsi="Wingdings" w:hint="default"/>
      </w:rPr>
    </w:lvl>
    <w:lvl w:ilvl="3" w:tplc="928EE3C6" w:tentative="1">
      <w:start w:val="1"/>
      <w:numFmt w:val="bullet"/>
      <w:lvlText w:val=""/>
      <w:lvlJc w:val="left"/>
      <w:pPr>
        <w:ind w:left="3240" w:hanging="360"/>
      </w:pPr>
      <w:rPr>
        <w:rFonts w:ascii="Symbol" w:hAnsi="Symbol" w:hint="default"/>
      </w:rPr>
    </w:lvl>
    <w:lvl w:ilvl="4" w:tplc="A5CABF48" w:tentative="1">
      <w:start w:val="1"/>
      <w:numFmt w:val="bullet"/>
      <w:lvlText w:val="o"/>
      <w:lvlJc w:val="left"/>
      <w:pPr>
        <w:ind w:left="3960" w:hanging="360"/>
      </w:pPr>
      <w:rPr>
        <w:rFonts w:ascii="Courier New" w:hAnsi="Courier New" w:cs="Courier New" w:hint="default"/>
      </w:rPr>
    </w:lvl>
    <w:lvl w:ilvl="5" w:tplc="ADD07AE6" w:tentative="1">
      <w:start w:val="1"/>
      <w:numFmt w:val="bullet"/>
      <w:lvlText w:val=""/>
      <w:lvlJc w:val="left"/>
      <w:pPr>
        <w:ind w:left="4680" w:hanging="360"/>
      </w:pPr>
      <w:rPr>
        <w:rFonts w:ascii="Wingdings" w:hAnsi="Wingdings" w:hint="default"/>
      </w:rPr>
    </w:lvl>
    <w:lvl w:ilvl="6" w:tplc="2F2E86D2" w:tentative="1">
      <w:start w:val="1"/>
      <w:numFmt w:val="bullet"/>
      <w:lvlText w:val=""/>
      <w:lvlJc w:val="left"/>
      <w:pPr>
        <w:ind w:left="5400" w:hanging="360"/>
      </w:pPr>
      <w:rPr>
        <w:rFonts w:ascii="Symbol" w:hAnsi="Symbol" w:hint="default"/>
      </w:rPr>
    </w:lvl>
    <w:lvl w:ilvl="7" w:tplc="9662DA1E" w:tentative="1">
      <w:start w:val="1"/>
      <w:numFmt w:val="bullet"/>
      <w:lvlText w:val="o"/>
      <w:lvlJc w:val="left"/>
      <w:pPr>
        <w:ind w:left="6120" w:hanging="360"/>
      </w:pPr>
      <w:rPr>
        <w:rFonts w:ascii="Courier New" w:hAnsi="Courier New" w:cs="Courier New" w:hint="default"/>
      </w:rPr>
    </w:lvl>
    <w:lvl w:ilvl="8" w:tplc="348C24DE" w:tentative="1">
      <w:start w:val="1"/>
      <w:numFmt w:val="bullet"/>
      <w:lvlText w:val=""/>
      <w:lvlJc w:val="left"/>
      <w:pPr>
        <w:ind w:left="6840" w:hanging="360"/>
      </w:pPr>
      <w:rPr>
        <w:rFonts w:ascii="Wingdings" w:hAnsi="Wingdings" w:hint="default"/>
      </w:rPr>
    </w:lvl>
  </w:abstractNum>
  <w:abstractNum w:abstractNumId="29" w15:restartNumberingAfterBreak="0">
    <w:nsid w:val="3C8C750E"/>
    <w:multiLevelType w:val="hybridMultilevel"/>
    <w:tmpl w:val="F7867F2A"/>
    <w:lvl w:ilvl="0" w:tplc="D868B6BE">
      <w:start w:val="1"/>
      <w:numFmt w:val="bullet"/>
      <w:lvlText w:val=""/>
      <w:lvlJc w:val="left"/>
      <w:pPr>
        <w:ind w:left="1080" w:hanging="360"/>
      </w:pPr>
      <w:rPr>
        <w:rFonts w:ascii="Symbol" w:hAnsi="Symbol" w:hint="default"/>
      </w:rPr>
    </w:lvl>
    <w:lvl w:ilvl="1" w:tplc="40EACE16" w:tentative="1">
      <w:start w:val="1"/>
      <w:numFmt w:val="bullet"/>
      <w:lvlText w:val="o"/>
      <w:lvlJc w:val="left"/>
      <w:pPr>
        <w:ind w:left="1800" w:hanging="360"/>
      </w:pPr>
      <w:rPr>
        <w:rFonts w:ascii="Courier New" w:hAnsi="Courier New" w:cs="Courier New" w:hint="default"/>
      </w:rPr>
    </w:lvl>
    <w:lvl w:ilvl="2" w:tplc="A7D87B20" w:tentative="1">
      <w:start w:val="1"/>
      <w:numFmt w:val="bullet"/>
      <w:lvlText w:val=""/>
      <w:lvlJc w:val="left"/>
      <w:pPr>
        <w:ind w:left="2520" w:hanging="360"/>
      </w:pPr>
      <w:rPr>
        <w:rFonts w:ascii="Wingdings" w:hAnsi="Wingdings" w:hint="default"/>
      </w:rPr>
    </w:lvl>
    <w:lvl w:ilvl="3" w:tplc="0244652C" w:tentative="1">
      <w:start w:val="1"/>
      <w:numFmt w:val="bullet"/>
      <w:lvlText w:val=""/>
      <w:lvlJc w:val="left"/>
      <w:pPr>
        <w:ind w:left="3240" w:hanging="360"/>
      </w:pPr>
      <w:rPr>
        <w:rFonts w:ascii="Symbol" w:hAnsi="Symbol" w:hint="default"/>
      </w:rPr>
    </w:lvl>
    <w:lvl w:ilvl="4" w:tplc="E78C783E" w:tentative="1">
      <w:start w:val="1"/>
      <w:numFmt w:val="bullet"/>
      <w:lvlText w:val="o"/>
      <w:lvlJc w:val="left"/>
      <w:pPr>
        <w:ind w:left="3960" w:hanging="360"/>
      </w:pPr>
      <w:rPr>
        <w:rFonts w:ascii="Courier New" w:hAnsi="Courier New" w:cs="Courier New" w:hint="default"/>
      </w:rPr>
    </w:lvl>
    <w:lvl w:ilvl="5" w:tplc="42B447F6" w:tentative="1">
      <w:start w:val="1"/>
      <w:numFmt w:val="bullet"/>
      <w:lvlText w:val=""/>
      <w:lvlJc w:val="left"/>
      <w:pPr>
        <w:ind w:left="4680" w:hanging="360"/>
      </w:pPr>
      <w:rPr>
        <w:rFonts w:ascii="Wingdings" w:hAnsi="Wingdings" w:hint="default"/>
      </w:rPr>
    </w:lvl>
    <w:lvl w:ilvl="6" w:tplc="3BCE979C" w:tentative="1">
      <w:start w:val="1"/>
      <w:numFmt w:val="bullet"/>
      <w:lvlText w:val=""/>
      <w:lvlJc w:val="left"/>
      <w:pPr>
        <w:ind w:left="5400" w:hanging="360"/>
      </w:pPr>
      <w:rPr>
        <w:rFonts w:ascii="Symbol" w:hAnsi="Symbol" w:hint="default"/>
      </w:rPr>
    </w:lvl>
    <w:lvl w:ilvl="7" w:tplc="BAFA7B22" w:tentative="1">
      <w:start w:val="1"/>
      <w:numFmt w:val="bullet"/>
      <w:lvlText w:val="o"/>
      <w:lvlJc w:val="left"/>
      <w:pPr>
        <w:ind w:left="6120" w:hanging="360"/>
      </w:pPr>
      <w:rPr>
        <w:rFonts w:ascii="Courier New" w:hAnsi="Courier New" w:cs="Courier New" w:hint="default"/>
      </w:rPr>
    </w:lvl>
    <w:lvl w:ilvl="8" w:tplc="31CA86F8" w:tentative="1">
      <w:start w:val="1"/>
      <w:numFmt w:val="bullet"/>
      <w:lvlText w:val=""/>
      <w:lvlJc w:val="left"/>
      <w:pPr>
        <w:ind w:left="6840" w:hanging="360"/>
      </w:pPr>
      <w:rPr>
        <w:rFonts w:ascii="Wingdings" w:hAnsi="Wingdings" w:hint="default"/>
      </w:rPr>
    </w:lvl>
  </w:abstractNum>
  <w:abstractNum w:abstractNumId="30" w15:restartNumberingAfterBreak="0">
    <w:nsid w:val="40292392"/>
    <w:multiLevelType w:val="hybridMultilevel"/>
    <w:tmpl w:val="96C20EE6"/>
    <w:lvl w:ilvl="0" w:tplc="33521854">
      <w:start w:val="1"/>
      <w:numFmt w:val="bullet"/>
      <w:lvlText w:val=""/>
      <w:lvlJc w:val="left"/>
      <w:pPr>
        <w:ind w:left="1080" w:hanging="360"/>
      </w:pPr>
      <w:rPr>
        <w:rFonts w:ascii="Symbol" w:hAnsi="Symbol" w:hint="default"/>
      </w:rPr>
    </w:lvl>
    <w:lvl w:ilvl="1" w:tplc="90D23B22" w:tentative="1">
      <w:start w:val="1"/>
      <w:numFmt w:val="bullet"/>
      <w:lvlText w:val="o"/>
      <w:lvlJc w:val="left"/>
      <w:pPr>
        <w:ind w:left="1800" w:hanging="360"/>
      </w:pPr>
      <w:rPr>
        <w:rFonts w:ascii="Courier New" w:hAnsi="Courier New" w:cs="Courier New" w:hint="default"/>
      </w:rPr>
    </w:lvl>
    <w:lvl w:ilvl="2" w:tplc="CFFED5FA" w:tentative="1">
      <w:start w:val="1"/>
      <w:numFmt w:val="bullet"/>
      <w:lvlText w:val=""/>
      <w:lvlJc w:val="left"/>
      <w:pPr>
        <w:ind w:left="2520" w:hanging="360"/>
      </w:pPr>
      <w:rPr>
        <w:rFonts w:ascii="Wingdings" w:hAnsi="Wingdings" w:hint="default"/>
      </w:rPr>
    </w:lvl>
    <w:lvl w:ilvl="3" w:tplc="8070DA04" w:tentative="1">
      <w:start w:val="1"/>
      <w:numFmt w:val="bullet"/>
      <w:lvlText w:val=""/>
      <w:lvlJc w:val="left"/>
      <w:pPr>
        <w:ind w:left="3240" w:hanging="360"/>
      </w:pPr>
      <w:rPr>
        <w:rFonts w:ascii="Symbol" w:hAnsi="Symbol" w:hint="default"/>
      </w:rPr>
    </w:lvl>
    <w:lvl w:ilvl="4" w:tplc="6E9CC36A" w:tentative="1">
      <w:start w:val="1"/>
      <w:numFmt w:val="bullet"/>
      <w:lvlText w:val="o"/>
      <w:lvlJc w:val="left"/>
      <w:pPr>
        <w:ind w:left="3960" w:hanging="360"/>
      </w:pPr>
      <w:rPr>
        <w:rFonts w:ascii="Courier New" w:hAnsi="Courier New" w:cs="Courier New" w:hint="default"/>
      </w:rPr>
    </w:lvl>
    <w:lvl w:ilvl="5" w:tplc="30188F70" w:tentative="1">
      <w:start w:val="1"/>
      <w:numFmt w:val="bullet"/>
      <w:lvlText w:val=""/>
      <w:lvlJc w:val="left"/>
      <w:pPr>
        <w:ind w:left="4680" w:hanging="360"/>
      </w:pPr>
      <w:rPr>
        <w:rFonts w:ascii="Wingdings" w:hAnsi="Wingdings" w:hint="default"/>
      </w:rPr>
    </w:lvl>
    <w:lvl w:ilvl="6" w:tplc="69623ACA" w:tentative="1">
      <w:start w:val="1"/>
      <w:numFmt w:val="bullet"/>
      <w:lvlText w:val=""/>
      <w:lvlJc w:val="left"/>
      <w:pPr>
        <w:ind w:left="5400" w:hanging="360"/>
      </w:pPr>
      <w:rPr>
        <w:rFonts w:ascii="Symbol" w:hAnsi="Symbol" w:hint="default"/>
      </w:rPr>
    </w:lvl>
    <w:lvl w:ilvl="7" w:tplc="D0340C90" w:tentative="1">
      <w:start w:val="1"/>
      <w:numFmt w:val="bullet"/>
      <w:lvlText w:val="o"/>
      <w:lvlJc w:val="left"/>
      <w:pPr>
        <w:ind w:left="6120" w:hanging="360"/>
      </w:pPr>
      <w:rPr>
        <w:rFonts w:ascii="Courier New" w:hAnsi="Courier New" w:cs="Courier New" w:hint="default"/>
      </w:rPr>
    </w:lvl>
    <w:lvl w:ilvl="8" w:tplc="498E2962" w:tentative="1">
      <w:start w:val="1"/>
      <w:numFmt w:val="bullet"/>
      <w:lvlText w:val=""/>
      <w:lvlJc w:val="left"/>
      <w:pPr>
        <w:ind w:left="6840" w:hanging="360"/>
      </w:pPr>
      <w:rPr>
        <w:rFonts w:ascii="Wingdings" w:hAnsi="Wingdings" w:hint="default"/>
      </w:rPr>
    </w:lvl>
  </w:abstractNum>
  <w:abstractNum w:abstractNumId="31" w15:restartNumberingAfterBreak="0">
    <w:nsid w:val="44AB03FC"/>
    <w:multiLevelType w:val="hybridMultilevel"/>
    <w:tmpl w:val="1D1C3EE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AB6E8E"/>
    <w:multiLevelType w:val="hybridMultilevel"/>
    <w:tmpl w:val="006A5EEC"/>
    <w:lvl w:ilvl="0" w:tplc="2BDA9110">
      <w:start w:val="1"/>
      <w:numFmt w:val="bullet"/>
      <w:lvlText w:val=""/>
      <w:lvlJc w:val="left"/>
      <w:pPr>
        <w:ind w:left="1080" w:hanging="360"/>
      </w:pPr>
      <w:rPr>
        <w:rFonts w:ascii="Symbol" w:hAnsi="Symbol" w:hint="default"/>
      </w:rPr>
    </w:lvl>
    <w:lvl w:ilvl="1" w:tplc="83D2794E" w:tentative="1">
      <w:start w:val="1"/>
      <w:numFmt w:val="bullet"/>
      <w:lvlText w:val="o"/>
      <w:lvlJc w:val="left"/>
      <w:pPr>
        <w:ind w:left="1800" w:hanging="360"/>
      </w:pPr>
      <w:rPr>
        <w:rFonts w:ascii="Courier New" w:hAnsi="Courier New" w:cs="Courier New" w:hint="default"/>
      </w:rPr>
    </w:lvl>
    <w:lvl w:ilvl="2" w:tplc="2392115E" w:tentative="1">
      <w:start w:val="1"/>
      <w:numFmt w:val="bullet"/>
      <w:lvlText w:val=""/>
      <w:lvlJc w:val="left"/>
      <w:pPr>
        <w:ind w:left="2520" w:hanging="360"/>
      </w:pPr>
      <w:rPr>
        <w:rFonts w:ascii="Wingdings" w:hAnsi="Wingdings" w:hint="default"/>
      </w:rPr>
    </w:lvl>
    <w:lvl w:ilvl="3" w:tplc="8B56DCB6" w:tentative="1">
      <w:start w:val="1"/>
      <w:numFmt w:val="bullet"/>
      <w:lvlText w:val=""/>
      <w:lvlJc w:val="left"/>
      <w:pPr>
        <w:ind w:left="3240" w:hanging="360"/>
      </w:pPr>
      <w:rPr>
        <w:rFonts w:ascii="Symbol" w:hAnsi="Symbol" w:hint="default"/>
      </w:rPr>
    </w:lvl>
    <w:lvl w:ilvl="4" w:tplc="D3482568" w:tentative="1">
      <w:start w:val="1"/>
      <w:numFmt w:val="bullet"/>
      <w:lvlText w:val="o"/>
      <w:lvlJc w:val="left"/>
      <w:pPr>
        <w:ind w:left="3960" w:hanging="360"/>
      </w:pPr>
      <w:rPr>
        <w:rFonts w:ascii="Courier New" w:hAnsi="Courier New" w:cs="Courier New" w:hint="default"/>
      </w:rPr>
    </w:lvl>
    <w:lvl w:ilvl="5" w:tplc="6220057E" w:tentative="1">
      <w:start w:val="1"/>
      <w:numFmt w:val="bullet"/>
      <w:lvlText w:val=""/>
      <w:lvlJc w:val="left"/>
      <w:pPr>
        <w:ind w:left="4680" w:hanging="360"/>
      </w:pPr>
      <w:rPr>
        <w:rFonts w:ascii="Wingdings" w:hAnsi="Wingdings" w:hint="default"/>
      </w:rPr>
    </w:lvl>
    <w:lvl w:ilvl="6" w:tplc="FF0885F8" w:tentative="1">
      <w:start w:val="1"/>
      <w:numFmt w:val="bullet"/>
      <w:lvlText w:val=""/>
      <w:lvlJc w:val="left"/>
      <w:pPr>
        <w:ind w:left="5400" w:hanging="360"/>
      </w:pPr>
      <w:rPr>
        <w:rFonts w:ascii="Symbol" w:hAnsi="Symbol" w:hint="default"/>
      </w:rPr>
    </w:lvl>
    <w:lvl w:ilvl="7" w:tplc="DD0A47E2" w:tentative="1">
      <w:start w:val="1"/>
      <w:numFmt w:val="bullet"/>
      <w:lvlText w:val="o"/>
      <w:lvlJc w:val="left"/>
      <w:pPr>
        <w:ind w:left="6120" w:hanging="360"/>
      </w:pPr>
      <w:rPr>
        <w:rFonts w:ascii="Courier New" w:hAnsi="Courier New" w:cs="Courier New" w:hint="default"/>
      </w:rPr>
    </w:lvl>
    <w:lvl w:ilvl="8" w:tplc="137E2A72" w:tentative="1">
      <w:start w:val="1"/>
      <w:numFmt w:val="bullet"/>
      <w:lvlText w:val=""/>
      <w:lvlJc w:val="left"/>
      <w:pPr>
        <w:ind w:left="6840" w:hanging="360"/>
      </w:pPr>
      <w:rPr>
        <w:rFonts w:ascii="Wingdings" w:hAnsi="Wingdings" w:hint="default"/>
      </w:rPr>
    </w:lvl>
  </w:abstractNum>
  <w:abstractNum w:abstractNumId="33" w15:restartNumberingAfterBreak="0">
    <w:nsid w:val="4A6E2873"/>
    <w:multiLevelType w:val="hybridMultilevel"/>
    <w:tmpl w:val="168EA3F4"/>
    <w:lvl w:ilvl="0" w:tplc="A5D0CFB8">
      <w:start w:val="1"/>
      <w:numFmt w:val="bullet"/>
      <w:lvlText w:val=""/>
      <w:lvlJc w:val="left"/>
      <w:pPr>
        <w:ind w:left="1080" w:hanging="360"/>
      </w:pPr>
      <w:rPr>
        <w:rFonts w:ascii="Symbol" w:hAnsi="Symbol" w:hint="default"/>
      </w:rPr>
    </w:lvl>
    <w:lvl w:ilvl="1" w:tplc="712ABBEA">
      <w:start w:val="1"/>
      <w:numFmt w:val="bullet"/>
      <w:lvlText w:val="o"/>
      <w:lvlJc w:val="left"/>
      <w:pPr>
        <w:ind w:left="1800" w:hanging="360"/>
      </w:pPr>
      <w:rPr>
        <w:rFonts w:ascii="Courier New" w:hAnsi="Courier New" w:cs="Courier New" w:hint="default"/>
      </w:rPr>
    </w:lvl>
    <w:lvl w:ilvl="2" w:tplc="A9826BBA" w:tentative="1">
      <w:start w:val="1"/>
      <w:numFmt w:val="bullet"/>
      <w:lvlText w:val=""/>
      <w:lvlJc w:val="left"/>
      <w:pPr>
        <w:ind w:left="2520" w:hanging="360"/>
      </w:pPr>
      <w:rPr>
        <w:rFonts w:ascii="Wingdings" w:hAnsi="Wingdings" w:hint="default"/>
      </w:rPr>
    </w:lvl>
    <w:lvl w:ilvl="3" w:tplc="1C2C4660" w:tentative="1">
      <w:start w:val="1"/>
      <w:numFmt w:val="bullet"/>
      <w:lvlText w:val=""/>
      <w:lvlJc w:val="left"/>
      <w:pPr>
        <w:ind w:left="3240" w:hanging="360"/>
      </w:pPr>
      <w:rPr>
        <w:rFonts w:ascii="Symbol" w:hAnsi="Symbol" w:hint="default"/>
      </w:rPr>
    </w:lvl>
    <w:lvl w:ilvl="4" w:tplc="2E70C86A" w:tentative="1">
      <w:start w:val="1"/>
      <w:numFmt w:val="bullet"/>
      <w:lvlText w:val="o"/>
      <w:lvlJc w:val="left"/>
      <w:pPr>
        <w:ind w:left="3960" w:hanging="360"/>
      </w:pPr>
      <w:rPr>
        <w:rFonts w:ascii="Courier New" w:hAnsi="Courier New" w:cs="Courier New" w:hint="default"/>
      </w:rPr>
    </w:lvl>
    <w:lvl w:ilvl="5" w:tplc="1A4AE6E2" w:tentative="1">
      <w:start w:val="1"/>
      <w:numFmt w:val="bullet"/>
      <w:lvlText w:val=""/>
      <w:lvlJc w:val="left"/>
      <w:pPr>
        <w:ind w:left="4680" w:hanging="360"/>
      </w:pPr>
      <w:rPr>
        <w:rFonts w:ascii="Wingdings" w:hAnsi="Wingdings" w:hint="default"/>
      </w:rPr>
    </w:lvl>
    <w:lvl w:ilvl="6" w:tplc="299C918A" w:tentative="1">
      <w:start w:val="1"/>
      <w:numFmt w:val="bullet"/>
      <w:lvlText w:val=""/>
      <w:lvlJc w:val="left"/>
      <w:pPr>
        <w:ind w:left="5400" w:hanging="360"/>
      </w:pPr>
      <w:rPr>
        <w:rFonts w:ascii="Symbol" w:hAnsi="Symbol" w:hint="default"/>
      </w:rPr>
    </w:lvl>
    <w:lvl w:ilvl="7" w:tplc="C4D6BB70" w:tentative="1">
      <w:start w:val="1"/>
      <w:numFmt w:val="bullet"/>
      <w:lvlText w:val="o"/>
      <w:lvlJc w:val="left"/>
      <w:pPr>
        <w:ind w:left="6120" w:hanging="360"/>
      </w:pPr>
      <w:rPr>
        <w:rFonts w:ascii="Courier New" w:hAnsi="Courier New" w:cs="Courier New" w:hint="default"/>
      </w:rPr>
    </w:lvl>
    <w:lvl w:ilvl="8" w:tplc="6928A540" w:tentative="1">
      <w:start w:val="1"/>
      <w:numFmt w:val="bullet"/>
      <w:lvlText w:val=""/>
      <w:lvlJc w:val="left"/>
      <w:pPr>
        <w:ind w:left="6840" w:hanging="360"/>
      </w:pPr>
      <w:rPr>
        <w:rFonts w:ascii="Wingdings" w:hAnsi="Wingdings" w:hint="default"/>
      </w:rPr>
    </w:lvl>
  </w:abstractNum>
  <w:abstractNum w:abstractNumId="34" w15:restartNumberingAfterBreak="0">
    <w:nsid w:val="4F0E0A43"/>
    <w:multiLevelType w:val="hybridMultilevel"/>
    <w:tmpl w:val="BBB8F762"/>
    <w:lvl w:ilvl="0" w:tplc="20580FF6">
      <w:start w:val="1"/>
      <w:numFmt w:val="bullet"/>
      <w:lvlText w:val=""/>
      <w:lvlJc w:val="left"/>
      <w:pPr>
        <w:ind w:left="1080" w:hanging="360"/>
      </w:pPr>
      <w:rPr>
        <w:rFonts w:ascii="Symbol" w:hAnsi="Symbol" w:hint="default"/>
      </w:rPr>
    </w:lvl>
    <w:lvl w:ilvl="1" w:tplc="9E0246AA" w:tentative="1">
      <w:start w:val="1"/>
      <w:numFmt w:val="bullet"/>
      <w:lvlText w:val="o"/>
      <w:lvlJc w:val="left"/>
      <w:pPr>
        <w:ind w:left="1800" w:hanging="360"/>
      </w:pPr>
      <w:rPr>
        <w:rFonts w:ascii="Courier New" w:hAnsi="Courier New" w:cs="Courier New" w:hint="default"/>
      </w:rPr>
    </w:lvl>
    <w:lvl w:ilvl="2" w:tplc="66F8BDDA" w:tentative="1">
      <w:start w:val="1"/>
      <w:numFmt w:val="bullet"/>
      <w:lvlText w:val=""/>
      <w:lvlJc w:val="left"/>
      <w:pPr>
        <w:ind w:left="2520" w:hanging="360"/>
      </w:pPr>
      <w:rPr>
        <w:rFonts w:ascii="Wingdings" w:hAnsi="Wingdings" w:hint="default"/>
      </w:rPr>
    </w:lvl>
    <w:lvl w:ilvl="3" w:tplc="03A4FE34" w:tentative="1">
      <w:start w:val="1"/>
      <w:numFmt w:val="bullet"/>
      <w:lvlText w:val=""/>
      <w:lvlJc w:val="left"/>
      <w:pPr>
        <w:ind w:left="3240" w:hanging="360"/>
      </w:pPr>
      <w:rPr>
        <w:rFonts w:ascii="Symbol" w:hAnsi="Symbol" w:hint="default"/>
      </w:rPr>
    </w:lvl>
    <w:lvl w:ilvl="4" w:tplc="A050CB64" w:tentative="1">
      <w:start w:val="1"/>
      <w:numFmt w:val="bullet"/>
      <w:lvlText w:val="o"/>
      <w:lvlJc w:val="left"/>
      <w:pPr>
        <w:ind w:left="3960" w:hanging="360"/>
      </w:pPr>
      <w:rPr>
        <w:rFonts w:ascii="Courier New" w:hAnsi="Courier New" w:cs="Courier New" w:hint="default"/>
      </w:rPr>
    </w:lvl>
    <w:lvl w:ilvl="5" w:tplc="3042B8AE" w:tentative="1">
      <w:start w:val="1"/>
      <w:numFmt w:val="bullet"/>
      <w:lvlText w:val=""/>
      <w:lvlJc w:val="left"/>
      <w:pPr>
        <w:ind w:left="4680" w:hanging="360"/>
      </w:pPr>
      <w:rPr>
        <w:rFonts w:ascii="Wingdings" w:hAnsi="Wingdings" w:hint="default"/>
      </w:rPr>
    </w:lvl>
    <w:lvl w:ilvl="6" w:tplc="933E3368" w:tentative="1">
      <w:start w:val="1"/>
      <w:numFmt w:val="bullet"/>
      <w:lvlText w:val=""/>
      <w:lvlJc w:val="left"/>
      <w:pPr>
        <w:ind w:left="5400" w:hanging="360"/>
      </w:pPr>
      <w:rPr>
        <w:rFonts w:ascii="Symbol" w:hAnsi="Symbol" w:hint="default"/>
      </w:rPr>
    </w:lvl>
    <w:lvl w:ilvl="7" w:tplc="93942AFC" w:tentative="1">
      <w:start w:val="1"/>
      <w:numFmt w:val="bullet"/>
      <w:lvlText w:val="o"/>
      <w:lvlJc w:val="left"/>
      <w:pPr>
        <w:ind w:left="6120" w:hanging="360"/>
      </w:pPr>
      <w:rPr>
        <w:rFonts w:ascii="Courier New" w:hAnsi="Courier New" w:cs="Courier New" w:hint="default"/>
      </w:rPr>
    </w:lvl>
    <w:lvl w:ilvl="8" w:tplc="57248892" w:tentative="1">
      <w:start w:val="1"/>
      <w:numFmt w:val="bullet"/>
      <w:lvlText w:val=""/>
      <w:lvlJc w:val="left"/>
      <w:pPr>
        <w:ind w:left="6840" w:hanging="360"/>
      </w:pPr>
      <w:rPr>
        <w:rFonts w:ascii="Wingdings" w:hAnsi="Wingdings" w:hint="default"/>
      </w:rPr>
    </w:lvl>
  </w:abstractNum>
  <w:abstractNum w:abstractNumId="35" w15:restartNumberingAfterBreak="0">
    <w:nsid w:val="528A4DAB"/>
    <w:multiLevelType w:val="hybridMultilevel"/>
    <w:tmpl w:val="C8642540"/>
    <w:lvl w:ilvl="0" w:tplc="51F239C0">
      <w:start w:val="1"/>
      <w:numFmt w:val="bullet"/>
      <w:lvlText w:val=""/>
      <w:lvlJc w:val="left"/>
      <w:pPr>
        <w:ind w:left="1080" w:hanging="360"/>
      </w:pPr>
      <w:rPr>
        <w:rFonts w:ascii="Symbol" w:hAnsi="Symbol" w:hint="default"/>
      </w:rPr>
    </w:lvl>
    <w:lvl w:ilvl="1" w:tplc="D1F89390" w:tentative="1">
      <w:start w:val="1"/>
      <w:numFmt w:val="bullet"/>
      <w:lvlText w:val="o"/>
      <w:lvlJc w:val="left"/>
      <w:pPr>
        <w:ind w:left="1800" w:hanging="360"/>
      </w:pPr>
      <w:rPr>
        <w:rFonts w:ascii="Courier New" w:hAnsi="Courier New" w:cs="Courier New" w:hint="default"/>
      </w:rPr>
    </w:lvl>
    <w:lvl w:ilvl="2" w:tplc="80DE409C" w:tentative="1">
      <w:start w:val="1"/>
      <w:numFmt w:val="bullet"/>
      <w:lvlText w:val=""/>
      <w:lvlJc w:val="left"/>
      <w:pPr>
        <w:ind w:left="2520" w:hanging="360"/>
      </w:pPr>
      <w:rPr>
        <w:rFonts w:ascii="Wingdings" w:hAnsi="Wingdings" w:hint="default"/>
      </w:rPr>
    </w:lvl>
    <w:lvl w:ilvl="3" w:tplc="1D444080" w:tentative="1">
      <w:start w:val="1"/>
      <w:numFmt w:val="bullet"/>
      <w:lvlText w:val=""/>
      <w:lvlJc w:val="left"/>
      <w:pPr>
        <w:ind w:left="3240" w:hanging="360"/>
      </w:pPr>
      <w:rPr>
        <w:rFonts w:ascii="Symbol" w:hAnsi="Symbol" w:hint="default"/>
      </w:rPr>
    </w:lvl>
    <w:lvl w:ilvl="4" w:tplc="FC3063B0" w:tentative="1">
      <w:start w:val="1"/>
      <w:numFmt w:val="bullet"/>
      <w:lvlText w:val="o"/>
      <w:lvlJc w:val="left"/>
      <w:pPr>
        <w:ind w:left="3960" w:hanging="360"/>
      </w:pPr>
      <w:rPr>
        <w:rFonts w:ascii="Courier New" w:hAnsi="Courier New" w:cs="Courier New" w:hint="default"/>
      </w:rPr>
    </w:lvl>
    <w:lvl w:ilvl="5" w:tplc="C33C5FBC" w:tentative="1">
      <w:start w:val="1"/>
      <w:numFmt w:val="bullet"/>
      <w:lvlText w:val=""/>
      <w:lvlJc w:val="left"/>
      <w:pPr>
        <w:ind w:left="4680" w:hanging="360"/>
      </w:pPr>
      <w:rPr>
        <w:rFonts w:ascii="Wingdings" w:hAnsi="Wingdings" w:hint="default"/>
      </w:rPr>
    </w:lvl>
    <w:lvl w:ilvl="6" w:tplc="3030FBC4" w:tentative="1">
      <w:start w:val="1"/>
      <w:numFmt w:val="bullet"/>
      <w:lvlText w:val=""/>
      <w:lvlJc w:val="left"/>
      <w:pPr>
        <w:ind w:left="5400" w:hanging="360"/>
      </w:pPr>
      <w:rPr>
        <w:rFonts w:ascii="Symbol" w:hAnsi="Symbol" w:hint="default"/>
      </w:rPr>
    </w:lvl>
    <w:lvl w:ilvl="7" w:tplc="184A1120" w:tentative="1">
      <w:start w:val="1"/>
      <w:numFmt w:val="bullet"/>
      <w:lvlText w:val="o"/>
      <w:lvlJc w:val="left"/>
      <w:pPr>
        <w:ind w:left="6120" w:hanging="360"/>
      </w:pPr>
      <w:rPr>
        <w:rFonts w:ascii="Courier New" w:hAnsi="Courier New" w:cs="Courier New" w:hint="default"/>
      </w:rPr>
    </w:lvl>
    <w:lvl w:ilvl="8" w:tplc="73064D20" w:tentative="1">
      <w:start w:val="1"/>
      <w:numFmt w:val="bullet"/>
      <w:lvlText w:val=""/>
      <w:lvlJc w:val="left"/>
      <w:pPr>
        <w:ind w:left="6840" w:hanging="360"/>
      </w:pPr>
      <w:rPr>
        <w:rFonts w:ascii="Wingdings" w:hAnsi="Wingdings" w:hint="default"/>
      </w:rPr>
    </w:lvl>
  </w:abstractNum>
  <w:abstractNum w:abstractNumId="36" w15:restartNumberingAfterBreak="0">
    <w:nsid w:val="577265F3"/>
    <w:multiLevelType w:val="hybridMultilevel"/>
    <w:tmpl w:val="B1D83C56"/>
    <w:lvl w:ilvl="0" w:tplc="F710D998">
      <w:start w:val="1"/>
      <w:numFmt w:val="bullet"/>
      <w:lvlText w:val=""/>
      <w:lvlJc w:val="left"/>
      <w:pPr>
        <w:ind w:left="1080" w:hanging="360"/>
      </w:pPr>
      <w:rPr>
        <w:rFonts w:ascii="Symbol" w:hAnsi="Symbol" w:hint="default"/>
      </w:rPr>
    </w:lvl>
    <w:lvl w:ilvl="1" w:tplc="5E1A7AB2" w:tentative="1">
      <w:start w:val="1"/>
      <w:numFmt w:val="bullet"/>
      <w:lvlText w:val="o"/>
      <w:lvlJc w:val="left"/>
      <w:pPr>
        <w:ind w:left="1800" w:hanging="360"/>
      </w:pPr>
      <w:rPr>
        <w:rFonts w:ascii="Courier New" w:hAnsi="Courier New" w:cs="Courier New" w:hint="default"/>
      </w:rPr>
    </w:lvl>
    <w:lvl w:ilvl="2" w:tplc="99FA761C" w:tentative="1">
      <w:start w:val="1"/>
      <w:numFmt w:val="bullet"/>
      <w:lvlText w:val=""/>
      <w:lvlJc w:val="left"/>
      <w:pPr>
        <w:ind w:left="2520" w:hanging="360"/>
      </w:pPr>
      <w:rPr>
        <w:rFonts w:ascii="Wingdings" w:hAnsi="Wingdings" w:hint="default"/>
      </w:rPr>
    </w:lvl>
    <w:lvl w:ilvl="3" w:tplc="8338987A" w:tentative="1">
      <w:start w:val="1"/>
      <w:numFmt w:val="bullet"/>
      <w:lvlText w:val=""/>
      <w:lvlJc w:val="left"/>
      <w:pPr>
        <w:ind w:left="3240" w:hanging="360"/>
      </w:pPr>
      <w:rPr>
        <w:rFonts w:ascii="Symbol" w:hAnsi="Symbol" w:hint="default"/>
      </w:rPr>
    </w:lvl>
    <w:lvl w:ilvl="4" w:tplc="10FE482C" w:tentative="1">
      <w:start w:val="1"/>
      <w:numFmt w:val="bullet"/>
      <w:lvlText w:val="o"/>
      <w:lvlJc w:val="left"/>
      <w:pPr>
        <w:ind w:left="3960" w:hanging="360"/>
      </w:pPr>
      <w:rPr>
        <w:rFonts w:ascii="Courier New" w:hAnsi="Courier New" w:cs="Courier New" w:hint="default"/>
      </w:rPr>
    </w:lvl>
    <w:lvl w:ilvl="5" w:tplc="4E9C09B8" w:tentative="1">
      <w:start w:val="1"/>
      <w:numFmt w:val="bullet"/>
      <w:lvlText w:val=""/>
      <w:lvlJc w:val="left"/>
      <w:pPr>
        <w:ind w:left="4680" w:hanging="360"/>
      </w:pPr>
      <w:rPr>
        <w:rFonts w:ascii="Wingdings" w:hAnsi="Wingdings" w:hint="default"/>
      </w:rPr>
    </w:lvl>
    <w:lvl w:ilvl="6" w:tplc="3ABA647E" w:tentative="1">
      <w:start w:val="1"/>
      <w:numFmt w:val="bullet"/>
      <w:lvlText w:val=""/>
      <w:lvlJc w:val="left"/>
      <w:pPr>
        <w:ind w:left="5400" w:hanging="360"/>
      </w:pPr>
      <w:rPr>
        <w:rFonts w:ascii="Symbol" w:hAnsi="Symbol" w:hint="default"/>
      </w:rPr>
    </w:lvl>
    <w:lvl w:ilvl="7" w:tplc="8F82D914" w:tentative="1">
      <w:start w:val="1"/>
      <w:numFmt w:val="bullet"/>
      <w:lvlText w:val="o"/>
      <w:lvlJc w:val="left"/>
      <w:pPr>
        <w:ind w:left="6120" w:hanging="360"/>
      </w:pPr>
      <w:rPr>
        <w:rFonts w:ascii="Courier New" w:hAnsi="Courier New" w:cs="Courier New" w:hint="default"/>
      </w:rPr>
    </w:lvl>
    <w:lvl w:ilvl="8" w:tplc="803E2A1C" w:tentative="1">
      <w:start w:val="1"/>
      <w:numFmt w:val="bullet"/>
      <w:lvlText w:val=""/>
      <w:lvlJc w:val="left"/>
      <w:pPr>
        <w:ind w:left="6840" w:hanging="360"/>
      </w:pPr>
      <w:rPr>
        <w:rFonts w:ascii="Wingdings" w:hAnsi="Wingdings" w:hint="default"/>
      </w:rPr>
    </w:lvl>
  </w:abstractNum>
  <w:abstractNum w:abstractNumId="37" w15:restartNumberingAfterBreak="0">
    <w:nsid w:val="57E706D4"/>
    <w:multiLevelType w:val="hybridMultilevel"/>
    <w:tmpl w:val="2D687C88"/>
    <w:lvl w:ilvl="0" w:tplc="90E06EA0">
      <w:start w:val="1"/>
      <w:numFmt w:val="bullet"/>
      <w:lvlText w:val=""/>
      <w:lvlJc w:val="left"/>
      <w:pPr>
        <w:ind w:left="1080" w:hanging="360"/>
      </w:pPr>
      <w:rPr>
        <w:rFonts w:ascii="Symbol" w:hAnsi="Symbol" w:hint="default"/>
      </w:rPr>
    </w:lvl>
    <w:lvl w:ilvl="1" w:tplc="5394CD36" w:tentative="1">
      <w:start w:val="1"/>
      <w:numFmt w:val="bullet"/>
      <w:lvlText w:val="o"/>
      <w:lvlJc w:val="left"/>
      <w:pPr>
        <w:ind w:left="1800" w:hanging="360"/>
      </w:pPr>
      <w:rPr>
        <w:rFonts w:ascii="Courier New" w:hAnsi="Courier New" w:cs="Courier New" w:hint="default"/>
      </w:rPr>
    </w:lvl>
    <w:lvl w:ilvl="2" w:tplc="1A885BFE" w:tentative="1">
      <w:start w:val="1"/>
      <w:numFmt w:val="bullet"/>
      <w:lvlText w:val=""/>
      <w:lvlJc w:val="left"/>
      <w:pPr>
        <w:ind w:left="2520" w:hanging="360"/>
      </w:pPr>
      <w:rPr>
        <w:rFonts w:ascii="Wingdings" w:hAnsi="Wingdings" w:hint="default"/>
      </w:rPr>
    </w:lvl>
    <w:lvl w:ilvl="3" w:tplc="746844BE" w:tentative="1">
      <w:start w:val="1"/>
      <w:numFmt w:val="bullet"/>
      <w:lvlText w:val=""/>
      <w:lvlJc w:val="left"/>
      <w:pPr>
        <w:ind w:left="3240" w:hanging="360"/>
      </w:pPr>
      <w:rPr>
        <w:rFonts w:ascii="Symbol" w:hAnsi="Symbol" w:hint="default"/>
      </w:rPr>
    </w:lvl>
    <w:lvl w:ilvl="4" w:tplc="AA1ED740" w:tentative="1">
      <w:start w:val="1"/>
      <w:numFmt w:val="bullet"/>
      <w:lvlText w:val="o"/>
      <w:lvlJc w:val="left"/>
      <w:pPr>
        <w:ind w:left="3960" w:hanging="360"/>
      </w:pPr>
      <w:rPr>
        <w:rFonts w:ascii="Courier New" w:hAnsi="Courier New" w:cs="Courier New" w:hint="default"/>
      </w:rPr>
    </w:lvl>
    <w:lvl w:ilvl="5" w:tplc="317A6E5E" w:tentative="1">
      <w:start w:val="1"/>
      <w:numFmt w:val="bullet"/>
      <w:lvlText w:val=""/>
      <w:lvlJc w:val="left"/>
      <w:pPr>
        <w:ind w:left="4680" w:hanging="360"/>
      </w:pPr>
      <w:rPr>
        <w:rFonts w:ascii="Wingdings" w:hAnsi="Wingdings" w:hint="default"/>
      </w:rPr>
    </w:lvl>
    <w:lvl w:ilvl="6" w:tplc="862E2574" w:tentative="1">
      <w:start w:val="1"/>
      <w:numFmt w:val="bullet"/>
      <w:lvlText w:val=""/>
      <w:lvlJc w:val="left"/>
      <w:pPr>
        <w:ind w:left="5400" w:hanging="360"/>
      </w:pPr>
      <w:rPr>
        <w:rFonts w:ascii="Symbol" w:hAnsi="Symbol" w:hint="default"/>
      </w:rPr>
    </w:lvl>
    <w:lvl w:ilvl="7" w:tplc="5F828664" w:tentative="1">
      <w:start w:val="1"/>
      <w:numFmt w:val="bullet"/>
      <w:lvlText w:val="o"/>
      <w:lvlJc w:val="left"/>
      <w:pPr>
        <w:ind w:left="6120" w:hanging="360"/>
      </w:pPr>
      <w:rPr>
        <w:rFonts w:ascii="Courier New" w:hAnsi="Courier New" w:cs="Courier New" w:hint="default"/>
      </w:rPr>
    </w:lvl>
    <w:lvl w:ilvl="8" w:tplc="3C9A4A90" w:tentative="1">
      <w:start w:val="1"/>
      <w:numFmt w:val="bullet"/>
      <w:lvlText w:val=""/>
      <w:lvlJc w:val="left"/>
      <w:pPr>
        <w:ind w:left="6840" w:hanging="360"/>
      </w:pPr>
      <w:rPr>
        <w:rFonts w:ascii="Wingdings" w:hAnsi="Wingdings" w:hint="default"/>
      </w:rPr>
    </w:lvl>
  </w:abstractNum>
  <w:abstractNum w:abstractNumId="38" w15:restartNumberingAfterBreak="0">
    <w:nsid w:val="58F04A4D"/>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651C2F90"/>
    <w:multiLevelType w:val="hybridMultilevel"/>
    <w:tmpl w:val="C7ACC5B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84447A9"/>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B6E3C3D"/>
    <w:multiLevelType w:val="hybridMultilevel"/>
    <w:tmpl w:val="358CC46C"/>
    <w:lvl w:ilvl="0" w:tplc="1C8C68AC">
      <w:start w:val="1"/>
      <w:numFmt w:val="bullet"/>
      <w:lvlText w:val=""/>
      <w:lvlJc w:val="left"/>
      <w:pPr>
        <w:ind w:left="1080" w:hanging="360"/>
      </w:pPr>
      <w:rPr>
        <w:rFonts w:ascii="Symbol" w:hAnsi="Symbol" w:hint="default"/>
      </w:rPr>
    </w:lvl>
    <w:lvl w:ilvl="1" w:tplc="FA3EB392" w:tentative="1">
      <w:start w:val="1"/>
      <w:numFmt w:val="bullet"/>
      <w:lvlText w:val="o"/>
      <w:lvlJc w:val="left"/>
      <w:pPr>
        <w:ind w:left="1800" w:hanging="360"/>
      </w:pPr>
      <w:rPr>
        <w:rFonts w:ascii="Courier New" w:hAnsi="Courier New" w:cs="Courier New" w:hint="default"/>
      </w:rPr>
    </w:lvl>
    <w:lvl w:ilvl="2" w:tplc="94C00840" w:tentative="1">
      <w:start w:val="1"/>
      <w:numFmt w:val="bullet"/>
      <w:lvlText w:val=""/>
      <w:lvlJc w:val="left"/>
      <w:pPr>
        <w:ind w:left="2520" w:hanging="360"/>
      </w:pPr>
      <w:rPr>
        <w:rFonts w:ascii="Wingdings" w:hAnsi="Wingdings" w:hint="default"/>
      </w:rPr>
    </w:lvl>
    <w:lvl w:ilvl="3" w:tplc="FC2CE7B4" w:tentative="1">
      <w:start w:val="1"/>
      <w:numFmt w:val="bullet"/>
      <w:lvlText w:val=""/>
      <w:lvlJc w:val="left"/>
      <w:pPr>
        <w:ind w:left="3240" w:hanging="360"/>
      </w:pPr>
      <w:rPr>
        <w:rFonts w:ascii="Symbol" w:hAnsi="Symbol" w:hint="default"/>
      </w:rPr>
    </w:lvl>
    <w:lvl w:ilvl="4" w:tplc="6978AAA0" w:tentative="1">
      <w:start w:val="1"/>
      <w:numFmt w:val="bullet"/>
      <w:lvlText w:val="o"/>
      <w:lvlJc w:val="left"/>
      <w:pPr>
        <w:ind w:left="3960" w:hanging="360"/>
      </w:pPr>
      <w:rPr>
        <w:rFonts w:ascii="Courier New" w:hAnsi="Courier New" w:cs="Courier New" w:hint="default"/>
      </w:rPr>
    </w:lvl>
    <w:lvl w:ilvl="5" w:tplc="498E64EE" w:tentative="1">
      <w:start w:val="1"/>
      <w:numFmt w:val="bullet"/>
      <w:lvlText w:val=""/>
      <w:lvlJc w:val="left"/>
      <w:pPr>
        <w:ind w:left="4680" w:hanging="360"/>
      </w:pPr>
      <w:rPr>
        <w:rFonts w:ascii="Wingdings" w:hAnsi="Wingdings" w:hint="default"/>
      </w:rPr>
    </w:lvl>
    <w:lvl w:ilvl="6" w:tplc="75F0D4BA" w:tentative="1">
      <w:start w:val="1"/>
      <w:numFmt w:val="bullet"/>
      <w:lvlText w:val=""/>
      <w:lvlJc w:val="left"/>
      <w:pPr>
        <w:ind w:left="5400" w:hanging="360"/>
      </w:pPr>
      <w:rPr>
        <w:rFonts w:ascii="Symbol" w:hAnsi="Symbol" w:hint="default"/>
      </w:rPr>
    </w:lvl>
    <w:lvl w:ilvl="7" w:tplc="65F49E16" w:tentative="1">
      <w:start w:val="1"/>
      <w:numFmt w:val="bullet"/>
      <w:lvlText w:val="o"/>
      <w:lvlJc w:val="left"/>
      <w:pPr>
        <w:ind w:left="6120" w:hanging="360"/>
      </w:pPr>
      <w:rPr>
        <w:rFonts w:ascii="Courier New" w:hAnsi="Courier New" w:cs="Courier New" w:hint="default"/>
      </w:rPr>
    </w:lvl>
    <w:lvl w:ilvl="8" w:tplc="488699CC" w:tentative="1">
      <w:start w:val="1"/>
      <w:numFmt w:val="bullet"/>
      <w:lvlText w:val=""/>
      <w:lvlJc w:val="left"/>
      <w:pPr>
        <w:ind w:left="6840" w:hanging="360"/>
      </w:pPr>
      <w:rPr>
        <w:rFonts w:ascii="Wingdings" w:hAnsi="Wingdings" w:hint="default"/>
      </w:rPr>
    </w:lvl>
  </w:abstractNum>
  <w:abstractNum w:abstractNumId="42" w15:restartNumberingAfterBreak="0">
    <w:nsid w:val="6EA32E0B"/>
    <w:multiLevelType w:val="hybridMultilevel"/>
    <w:tmpl w:val="39D02AB2"/>
    <w:lvl w:ilvl="0" w:tplc="B94C21A8">
      <w:start w:val="1"/>
      <w:numFmt w:val="bullet"/>
      <w:lvlText w:val=""/>
      <w:lvlJc w:val="left"/>
      <w:pPr>
        <w:ind w:left="1080" w:hanging="360"/>
      </w:pPr>
      <w:rPr>
        <w:rFonts w:ascii="Symbol" w:hAnsi="Symbol" w:hint="default"/>
      </w:rPr>
    </w:lvl>
    <w:lvl w:ilvl="1" w:tplc="98BCE310" w:tentative="1">
      <w:start w:val="1"/>
      <w:numFmt w:val="bullet"/>
      <w:lvlText w:val="o"/>
      <w:lvlJc w:val="left"/>
      <w:pPr>
        <w:ind w:left="1800" w:hanging="360"/>
      </w:pPr>
      <w:rPr>
        <w:rFonts w:ascii="Courier New" w:hAnsi="Courier New" w:cs="Courier New" w:hint="default"/>
      </w:rPr>
    </w:lvl>
    <w:lvl w:ilvl="2" w:tplc="741E3494" w:tentative="1">
      <w:start w:val="1"/>
      <w:numFmt w:val="bullet"/>
      <w:lvlText w:val=""/>
      <w:lvlJc w:val="left"/>
      <w:pPr>
        <w:ind w:left="2520" w:hanging="360"/>
      </w:pPr>
      <w:rPr>
        <w:rFonts w:ascii="Wingdings" w:hAnsi="Wingdings" w:hint="default"/>
      </w:rPr>
    </w:lvl>
    <w:lvl w:ilvl="3" w:tplc="7570A3E4" w:tentative="1">
      <w:start w:val="1"/>
      <w:numFmt w:val="bullet"/>
      <w:lvlText w:val=""/>
      <w:lvlJc w:val="left"/>
      <w:pPr>
        <w:ind w:left="3240" w:hanging="360"/>
      </w:pPr>
      <w:rPr>
        <w:rFonts w:ascii="Symbol" w:hAnsi="Symbol" w:hint="default"/>
      </w:rPr>
    </w:lvl>
    <w:lvl w:ilvl="4" w:tplc="CD3E605C" w:tentative="1">
      <w:start w:val="1"/>
      <w:numFmt w:val="bullet"/>
      <w:lvlText w:val="o"/>
      <w:lvlJc w:val="left"/>
      <w:pPr>
        <w:ind w:left="3960" w:hanging="360"/>
      </w:pPr>
      <w:rPr>
        <w:rFonts w:ascii="Courier New" w:hAnsi="Courier New" w:cs="Courier New" w:hint="default"/>
      </w:rPr>
    </w:lvl>
    <w:lvl w:ilvl="5" w:tplc="04B611D0" w:tentative="1">
      <w:start w:val="1"/>
      <w:numFmt w:val="bullet"/>
      <w:lvlText w:val=""/>
      <w:lvlJc w:val="left"/>
      <w:pPr>
        <w:ind w:left="4680" w:hanging="360"/>
      </w:pPr>
      <w:rPr>
        <w:rFonts w:ascii="Wingdings" w:hAnsi="Wingdings" w:hint="default"/>
      </w:rPr>
    </w:lvl>
    <w:lvl w:ilvl="6" w:tplc="A16AC854" w:tentative="1">
      <w:start w:val="1"/>
      <w:numFmt w:val="bullet"/>
      <w:lvlText w:val=""/>
      <w:lvlJc w:val="left"/>
      <w:pPr>
        <w:ind w:left="5400" w:hanging="360"/>
      </w:pPr>
      <w:rPr>
        <w:rFonts w:ascii="Symbol" w:hAnsi="Symbol" w:hint="default"/>
      </w:rPr>
    </w:lvl>
    <w:lvl w:ilvl="7" w:tplc="C5025982" w:tentative="1">
      <w:start w:val="1"/>
      <w:numFmt w:val="bullet"/>
      <w:lvlText w:val="o"/>
      <w:lvlJc w:val="left"/>
      <w:pPr>
        <w:ind w:left="6120" w:hanging="360"/>
      </w:pPr>
      <w:rPr>
        <w:rFonts w:ascii="Courier New" w:hAnsi="Courier New" w:cs="Courier New" w:hint="default"/>
      </w:rPr>
    </w:lvl>
    <w:lvl w:ilvl="8" w:tplc="43F8FFFC" w:tentative="1">
      <w:start w:val="1"/>
      <w:numFmt w:val="bullet"/>
      <w:lvlText w:val=""/>
      <w:lvlJc w:val="left"/>
      <w:pPr>
        <w:ind w:left="6840" w:hanging="360"/>
      </w:pPr>
      <w:rPr>
        <w:rFonts w:ascii="Wingdings" w:hAnsi="Wingdings" w:hint="default"/>
      </w:rPr>
    </w:lvl>
  </w:abstractNum>
  <w:abstractNum w:abstractNumId="43" w15:restartNumberingAfterBreak="0">
    <w:nsid w:val="75504C55"/>
    <w:multiLevelType w:val="hybridMultilevel"/>
    <w:tmpl w:val="EA380510"/>
    <w:lvl w:ilvl="0" w:tplc="3386EC1C">
      <w:start w:val="1"/>
      <w:numFmt w:val="bullet"/>
      <w:lvlText w:val=""/>
      <w:lvlJc w:val="left"/>
      <w:pPr>
        <w:ind w:left="1080" w:hanging="360"/>
      </w:pPr>
      <w:rPr>
        <w:rFonts w:ascii="Symbol" w:hAnsi="Symbol" w:hint="default"/>
      </w:rPr>
    </w:lvl>
    <w:lvl w:ilvl="1" w:tplc="A9A6C8C0" w:tentative="1">
      <w:start w:val="1"/>
      <w:numFmt w:val="bullet"/>
      <w:lvlText w:val="o"/>
      <w:lvlJc w:val="left"/>
      <w:pPr>
        <w:ind w:left="1800" w:hanging="360"/>
      </w:pPr>
      <w:rPr>
        <w:rFonts w:ascii="Courier New" w:hAnsi="Courier New" w:cs="Courier New" w:hint="default"/>
      </w:rPr>
    </w:lvl>
    <w:lvl w:ilvl="2" w:tplc="08144412" w:tentative="1">
      <w:start w:val="1"/>
      <w:numFmt w:val="bullet"/>
      <w:lvlText w:val=""/>
      <w:lvlJc w:val="left"/>
      <w:pPr>
        <w:ind w:left="2520" w:hanging="360"/>
      </w:pPr>
      <w:rPr>
        <w:rFonts w:ascii="Wingdings" w:hAnsi="Wingdings" w:hint="default"/>
      </w:rPr>
    </w:lvl>
    <w:lvl w:ilvl="3" w:tplc="EEF843E6" w:tentative="1">
      <w:start w:val="1"/>
      <w:numFmt w:val="bullet"/>
      <w:lvlText w:val=""/>
      <w:lvlJc w:val="left"/>
      <w:pPr>
        <w:ind w:left="3240" w:hanging="360"/>
      </w:pPr>
      <w:rPr>
        <w:rFonts w:ascii="Symbol" w:hAnsi="Symbol" w:hint="default"/>
      </w:rPr>
    </w:lvl>
    <w:lvl w:ilvl="4" w:tplc="2996B0EA" w:tentative="1">
      <w:start w:val="1"/>
      <w:numFmt w:val="bullet"/>
      <w:lvlText w:val="o"/>
      <w:lvlJc w:val="left"/>
      <w:pPr>
        <w:ind w:left="3960" w:hanging="360"/>
      </w:pPr>
      <w:rPr>
        <w:rFonts w:ascii="Courier New" w:hAnsi="Courier New" w:cs="Courier New" w:hint="default"/>
      </w:rPr>
    </w:lvl>
    <w:lvl w:ilvl="5" w:tplc="6E38C590" w:tentative="1">
      <w:start w:val="1"/>
      <w:numFmt w:val="bullet"/>
      <w:lvlText w:val=""/>
      <w:lvlJc w:val="left"/>
      <w:pPr>
        <w:ind w:left="4680" w:hanging="360"/>
      </w:pPr>
      <w:rPr>
        <w:rFonts w:ascii="Wingdings" w:hAnsi="Wingdings" w:hint="default"/>
      </w:rPr>
    </w:lvl>
    <w:lvl w:ilvl="6" w:tplc="CE40E580" w:tentative="1">
      <w:start w:val="1"/>
      <w:numFmt w:val="bullet"/>
      <w:lvlText w:val=""/>
      <w:lvlJc w:val="left"/>
      <w:pPr>
        <w:ind w:left="5400" w:hanging="360"/>
      </w:pPr>
      <w:rPr>
        <w:rFonts w:ascii="Symbol" w:hAnsi="Symbol" w:hint="default"/>
      </w:rPr>
    </w:lvl>
    <w:lvl w:ilvl="7" w:tplc="19867454" w:tentative="1">
      <w:start w:val="1"/>
      <w:numFmt w:val="bullet"/>
      <w:lvlText w:val="o"/>
      <w:lvlJc w:val="left"/>
      <w:pPr>
        <w:ind w:left="6120" w:hanging="360"/>
      </w:pPr>
      <w:rPr>
        <w:rFonts w:ascii="Courier New" w:hAnsi="Courier New" w:cs="Courier New" w:hint="default"/>
      </w:rPr>
    </w:lvl>
    <w:lvl w:ilvl="8" w:tplc="29B2D7F6" w:tentative="1">
      <w:start w:val="1"/>
      <w:numFmt w:val="bullet"/>
      <w:lvlText w:val=""/>
      <w:lvlJc w:val="left"/>
      <w:pPr>
        <w:ind w:left="6840" w:hanging="360"/>
      </w:pPr>
      <w:rPr>
        <w:rFonts w:ascii="Wingdings" w:hAnsi="Wingdings" w:hint="default"/>
      </w:rPr>
    </w:lvl>
  </w:abstractNum>
  <w:abstractNum w:abstractNumId="44" w15:restartNumberingAfterBreak="0">
    <w:nsid w:val="75EB14EB"/>
    <w:multiLevelType w:val="hybridMultilevel"/>
    <w:tmpl w:val="9D624E06"/>
    <w:lvl w:ilvl="0" w:tplc="6C7C5F2A">
      <w:start w:val="1"/>
      <w:numFmt w:val="bullet"/>
      <w:lvlText w:val=""/>
      <w:lvlJc w:val="left"/>
      <w:pPr>
        <w:ind w:left="1080" w:hanging="360"/>
      </w:pPr>
      <w:rPr>
        <w:rFonts w:ascii="Symbol" w:hAnsi="Symbol" w:hint="default"/>
      </w:rPr>
    </w:lvl>
    <w:lvl w:ilvl="1" w:tplc="35847446" w:tentative="1">
      <w:start w:val="1"/>
      <w:numFmt w:val="bullet"/>
      <w:lvlText w:val="o"/>
      <w:lvlJc w:val="left"/>
      <w:pPr>
        <w:ind w:left="1800" w:hanging="360"/>
      </w:pPr>
      <w:rPr>
        <w:rFonts w:ascii="Courier New" w:hAnsi="Courier New" w:cs="Courier New" w:hint="default"/>
      </w:rPr>
    </w:lvl>
    <w:lvl w:ilvl="2" w:tplc="3D6A821C" w:tentative="1">
      <w:start w:val="1"/>
      <w:numFmt w:val="bullet"/>
      <w:lvlText w:val=""/>
      <w:lvlJc w:val="left"/>
      <w:pPr>
        <w:ind w:left="2520" w:hanging="360"/>
      </w:pPr>
      <w:rPr>
        <w:rFonts w:ascii="Wingdings" w:hAnsi="Wingdings" w:hint="default"/>
      </w:rPr>
    </w:lvl>
    <w:lvl w:ilvl="3" w:tplc="F544E890" w:tentative="1">
      <w:start w:val="1"/>
      <w:numFmt w:val="bullet"/>
      <w:lvlText w:val=""/>
      <w:lvlJc w:val="left"/>
      <w:pPr>
        <w:ind w:left="3240" w:hanging="360"/>
      </w:pPr>
      <w:rPr>
        <w:rFonts w:ascii="Symbol" w:hAnsi="Symbol" w:hint="default"/>
      </w:rPr>
    </w:lvl>
    <w:lvl w:ilvl="4" w:tplc="9FCE1598" w:tentative="1">
      <w:start w:val="1"/>
      <w:numFmt w:val="bullet"/>
      <w:lvlText w:val="o"/>
      <w:lvlJc w:val="left"/>
      <w:pPr>
        <w:ind w:left="3960" w:hanging="360"/>
      </w:pPr>
      <w:rPr>
        <w:rFonts w:ascii="Courier New" w:hAnsi="Courier New" w:cs="Courier New" w:hint="default"/>
      </w:rPr>
    </w:lvl>
    <w:lvl w:ilvl="5" w:tplc="AAD0859C" w:tentative="1">
      <w:start w:val="1"/>
      <w:numFmt w:val="bullet"/>
      <w:lvlText w:val=""/>
      <w:lvlJc w:val="left"/>
      <w:pPr>
        <w:ind w:left="4680" w:hanging="360"/>
      </w:pPr>
      <w:rPr>
        <w:rFonts w:ascii="Wingdings" w:hAnsi="Wingdings" w:hint="default"/>
      </w:rPr>
    </w:lvl>
    <w:lvl w:ilvl="6" w:tplc="1B04E41E" w:tentative="1">
      <w:start w:val="1"/>
      <w:numFmt w:val="bullet"/>
      <w:lvlText w:val=""/>
      <w:lvlJc w:val="left"/>
      <w:pPr>
        <w:ind w:left="5400" w:hanging="360"/>
      </w:pPr>
      <w:rPr>
        <w:rFonts w:ascii="Symbol" w:hAnsi="Symbol" w:hint="default"/>
      </w:rPr>
    </w:lvl>
    <w:lvl w:ilvl="7" w:tplc="DEE473BC" w:tentative="1">
      <w:start w:val="1"/>
      <w:numFmt w:val="bullet"/>
      <w:lvlText w:val="o"/>
      <w:lvlJc w:val="left"/>
      <w:pPr>
        <w:ind w:left="6120" w:hanging="360"/>
      </w:pPr>
      <w:rPr>
        <w:rFonts w:ascii="Courier New" w:hAnsi="Courier New" w:cs="Courier New" w:hint="default"/>
      </w:rPr>
    </w:lvl>
    <w:lvl w:ilvl="8" w:tplc="855225EE" w:tentative="1">
      <w:start w:val="1"/>
      <w:numFmt w:val="bullet"/>
      <w:lvlText w:val=""/>
      <w:lvlJc w:val="left"/>
      <w:pPr>
        <w:ind w:left="6840" w:hanging="360"/>
      </w:pPr>
      <w:rPr>
        <w:rFonts w:ascii="Wingdings" w:hAnsi="Wingdings" w:hint="default"/>
      </w:rPr>
    </w:lvl>
  </w:abstractNum>
  <w:abstractNum w:abstractNumId="45" w15:restartNumberingAfterBreak="0">
    <w:nsid w:val="7C466C88"/>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C7E3A8C"/>
    <w:multiLevelType w:val="hybridMultilevel"/>
    <w:tmpl w:val="00D0A2FC"/>
    <w:lvl w:ilvl="0" w:tplc="B33C7CCC">
      <w:start w:val="1"/>
      <w:numFmt w:val="bullet"/>
      <w:lvlText w:val=""/>
      <w:lvlJc w:val="left"/>
      <w:pPr>
        <w:ind w:left="1080" w:hanging="360"/>
      </w:pPr>
      <w:rPr>
        <w:rFonts w:ascii="Symbol" w:hAnsi="Symbol" w:hint="default"/>
      </w:rPr>
    </w:lvl>
    <w:lvl w:ilvl="1" w:tplc="2B608530">
      <w:start w:val="1"/>
      <w:numFmt w:val="bullet"/>
      <w:lvlText w:val="o"/>
      <w:lvlJc w:val="left"/>
      <w:pPr>
        <w:ind w:left="1800" w:hanging="360"/>
      </w:pPr>
      <w:rPr>
        <w:rFonts w:ascii="Courier New" w:hAnsi="Courier New" w:cs="Courier New" w:hint="default"/>
      </w:rPr>
    </w:lvl>
    <w:lvl w:ilvl="2" w:tplc="144E4A08" w:tentative="1">
      <w:start w:val="1"/>
      <w:numFmt w:val="bullet"/>
      <w:lvlText w:val=""/>
      <w:lvlJc w:val="left"/>
      <w:pPr>
        <w:ind w:left="2520" w:hanging="360"/>
      </w:pPr>
      <w:rPr>
        <w:rFonts w:ascii="Wingdings" w:hAnsi="Wingdings" w:hint="default"/>
      </w:rPr>
    </w:lvl>
    <w:lvl w:ilvl="3" w:tplc="66B6BF1E" w:tentative="1">
      <w:start w:val="1"/>
      <w:numFmt w:val="bullet"/>
      <w:lvlText w:val=""/>
      <w:lvlJc w:val="left"/>
      <w:pPr>
        <w:ind w:left="3240" w:hanging="360"/>
      </w:pPr>
      <w:rPr>
        <w:rFonts w:ascii="Symbol" w:hAnsi="Symbol" w:hint="default"/>
      </w:rPr>
    </w:lvl>
    <w:lvl w:ilvl="4" w:tplc="54DE4420" w:tentative="1">
      <w:start w:val="1"/>
      <w:numFmt w:val="bullet"/>
      <w:lvlText w:val="o"/>
      <w:lvlJc w:val="left"/>
      <w:pPr>
        <w:ind w:left="3960" w:hanging="360"/>
      </w:pPr>
      <w:rPr>
        <w:rFonts w:ascii="Courier New" w:hAnsi="Courier New" w:cs="Courier New" w:hint="default"/>
      </w:rPr>
    </w:lvl>
    <w:lvl w:ilvl="5" w:tplc="CE7ABB6A" w:tentative="1">
      <w:start w:val="1"/>
      <w:numFmt w:val="bullet"/>
      <w:lvlText w:val=""/>
      <w:lvlJc w:val="left"/>
      <w:pPr>
        <w:ind w:left="4680" w:hanging="360"/>
      </w:pPr>
      <w:rPr>
        <w:rFonts w:ascii="Wingdings" w:hAnsi="Wingdings" w:hint="default"/>
      </w:rPr>
    </w:lvl>
    <w:lvl w:ilvl="6" w:tplc="81CCED8A" w:tentative="1">
      <w:start w:val="1"/>
      <w:numFmt w:val="bullet"/>
      <w:lvlText w:val=""/>
      <w:lvlJc w:val="left"/>
      <w:pPr>
        <w:ind w:left="5400" w:hanging="360"/>
      </w:pPr>
      <w:rPr>
        <w:rFonts w:ascii="Symbol" w:hAnsi="Symbol" w:hint="default"/>
      </w:rPr>
    </w:lvl>
    <w:lvl w:ilvl="7" w:tplc="6A18790A" w:tentative="1">
      <w:start w:val="1"/>
      <w:numFmt w:val="bullet"/>
      <w:lvlText w:val="o"/>
      <w:lvlJc w:val="left"/>
      <w:pPr>
        <w:ind w:left="6120" w:hanging="360"/>
      </w:pPr>
      <w:rPr>
        <w:rFonts w:ascii="Courier New" w:hAnsi="Courier New" w:cs="Courier New" w:hint="default"/>
      </w:rPr>
    </w:lvl>
    <w:lvl w:ilvl="8" w:tplc="192C2C50" w:tentative="1">
      <w:start w:val="1"/>
      <w:numFmt w:val="bullet"/>
      <w:lvlText w:val=""/>
      <w:lvlJc w:val="left"/>
      <w:pPr>
        <w:ind w:left="6840" w:hanging="360"/>
      </w:pPr>
      <w:rPr>
        <w:rFonts w:ascii="Wingdings" w:hAnsi="Wingdings" w:hint="default"/>
      </w:rPr>
    </w:lvl>
  </w:abstractNum>
  <w:abstractNum w:abstractNumId="47" w15:restartNumberingAfterBreak="0">
    <w:nsid w:val="7CE64AF3"/>
    <w:multiLevelType w:val="hybridMultilevel"/>
    <w:tmpl w:val="9196CE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CE82305"/>
    <w:multiLevelType w:val="multilevel"/>
    <w:tmpl w:val="054C7786"/>
    <w:styleLink w:val="RBCHeadings"/>
    <w:lvl w:ilvl="0">
      <w:start w:val="1"/>
      <w:numFmt w:val="decimal"/>
      <w:pStyle w:val="Heading1"/>
      <w:lvlText w:val="%1."/>
      <w:lvlJc w:val="left"/>
      <w:pPr>
        <w:ind w:left="709" w:hanging="709"/>
      </w:pPr>
      <w:rPr>
        <w:rFonts w:hint="default"/>
      </w:rPr>
    </w:lvl>
    <w:lvl w:ilvl="1">
      <w:start w:val="1"/>
      <w:numFmt w:val="decimal"/>
      <w:pStyle w:val="Heading2"/>
      <w:lvlText w:val="%1.%2"/>
      <w:lvlJc w:val="left"/>
      <w:pPr>
        <w:ind w:left="709" w:hanging="709"/>
      </w:pPr>
      <w:rPr>
        <w:rFonts w:hint="default"/>
      </w:rPr>
    </w:lvl>
    <w:lvl w:ilvl="2">
      <w:start w:val="1"/>
      <w:numFmt w:val="lowerRoman"/>
      <w:lvlText w:val="%3)"/>
      <w:lvlJc w:val="lef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49" w15:restartNumberingAfterBreak="0">
    <w:nsid w:val="7DC5502D"/>
    <w:multiLevelType w:val="hybridMultilevel"/>
    <w:tmpl w:val="DA6CE162"/>
    <w:lvl w:ilvl="0" w:tplc="4E5A3CBA">
      <w:start w:val="1"/>
      <w:numFmt w:val="bullet"/>
      <w:lvlText w:val=""/>
      <w:lvlJc w:val="left"/>
      <w:pPr>
        <w:tabs>
          <w:tab w:val="num" w:pos="1287"/>
        </w:tabs>
        <w:ind w:left="1287" w:hanging="567"/>
      </w:pPr>
      <w:rPr>
        <w:rFonts w:ascii="Symbol" w:hAnsi="Symbol" w:hint="default"/>
      </w:rPr>
    </w:lvl>
    <w:lvl w:ilvl="1" w:tplc="22E2B776">
      <w:start w:val="5"/>
      <w:numFmt w:val="bullet"/>
      <w:lvlText w:val=""/>
      <w:lvlJc w:val="left"/>
      <w:pPr>
        <w:tabs>
          <w:tab w:val="num" w:pos="2160"/>
        </w:tabs>
        <w:ind w:left="2160" w:hanging="360"/>
      </w:pPr>
      <w:rPr>
        <w:rFonts w:ascii="Wingdings" w:eastAsia="Times New Roman" w:hAnsi="Wingdings" w:cs="Times New Roman" w:hint="default"/>
      </w:rPr>
    </w:lvl>
    <w:lvl w:ilvl="2" w:tplc="BC8E1FC2" w:tentative="1">
      <w:start w:val="1"/>
      <w:numFmt w:val="bullet"/>
      <w:lvlText w:val=""/>
      <w:lvlJc w:val="left"/>
      <w:pPr>
        <w:tabs>
          <w:tab w:val="num" w:pos="2880"/>
        </w:tabs>
        <w:ind w:left="2880" w:hanging="360"/>
      </w:pPr>
      <w:rPr>
        <w:rFonts w:ascii="Wingdings" w:hAnsi="Wingdings" w:hint="default"/>
      </w:rPr>
    </w:lvl>
    <w:lvl w:ilvl="3" w:tplc="C780FA5A" w:tentative="1">
      <w:start w:val="1"/>
      <w:numFmt w:val="bullet"/>
      <w:lvlText w:val=""/>
      <w:lvlJc w:val="left"/>
      <w:pPr>
        <w:tabs>
          <w:tab w:val="num" w:pos="3600"/>
        </w:tabs>
        <w:ind w:left="3600" w:hanging="360"/>
      </w:pPr>
      <w:rPr>
        <w:rFonts w:ascii="Symbol" w:hAnsi="Symbol" w:hint="default"/>
      </w:rPr>
    </w:lvl>
    <w:lvl w:ilvl="4" w:tplc="DEB8BCF2" w:tentative="1">
      <w:start w:val="1"/>
      <w:numFmt w:val="bullet"/>
      <w:lvlText w:val="o"/>
      <w:lvlJc w:val="left"/>
      <w:pPr>
        <w:tabs>
          <w:tab w:val="num" w:pos="4320"/>
        </w:tabs>
        <w:ind w:left="4320" w:hanging="360"/>
      </w:pPr>
      <w:rPr>
        <w:rFonts w:ascii="Courier New" w:hAnsi="Courier New" w:hint="default"/>
      </w:rPr>
    </w:lvl>
    <w:lvl w:ilvl="5" w:tplc="14CEA5EA" w:tentative="1">
      <w:start w:val="1"/>
      <w:numFmt w:val="bullet"/>
      <w:lvlText w:val=""/>
      <w:lvlJc w:val="left"/>
      <w:pPr>
        <w:tabs>
          <w:tab w:val="num" w:pos="5040"/>
        </w:tabs>
        <w:ind w:left="5040" w:hanging="360"/>
      </w:pPr>
      <w:rPr>
        <w:rFonts w:ascii="Wingdings" w:hAnsi="Wingdings" w:hint="default"/>
      </w:rPr>
    </w:lvl>
    <w:lvl w:ilvl="6" w:tplc="9594CA2A" w:tentative="1">
      <w:start w:val="1"/>
      <w:numFmt w:val="bullet"/>
      <w:lvlText w:val=""/>
      <w:lvlJc w:val="left"/>
      <w:pPr>
        <w:tabs>
          <w:tab w:val="num" w:pos="5760"/>
        </w:tabs>
        <w:ind w:left="5760" w:hanging="360"/>
      </w:pPr>
      <w:rPr>
        <w:rFonts w:ascii="Symbol" w:hAnsi="Symbol" w:hint="default"/>
      </w:rPr>
    </w:lvl>
    <w:lvl w:ilvl="7" w:tplc="2FC4DD46" w:tentative="1">
      <w:start w:val="1"/>
      <w:numFmt w:val="bullet"/>
      <w:lvlText w:val="o"/>
      <w:lvlJc w:val="left"/>
      <w:pPr>
        <w:tabs>
          <w:tab w:val="num" w:pos="6480"/>
        </w:tabs>
        <w:ind w:left="6480" w:hanging="360"/>
      </w:pPr>
      <w:rPr>
        <w:rFonts w:ascii="Courier New" w:hAnsi="Courier New" w:hint="default"/>
      </w:rPr>
    </w:lvl>
    <w:lvl w:ilvl="8" w:tplc="7DF45C18"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7FBE64A9"/>
    <w:multiLevelType w:val="hybridMultilevel"/>
    <w:tmpl w:val="E918F994"/>
    <w:lvl w:ilvl="0" w:tplc="A7BECEBA">
      <w:start w:val="1"/>
      <w:numFmt w:val="bullet"/>
      <w:lvlText w:val=""/>
      <w:lvlJc w:val="left"/>
      <w:pPr>
        <w:ind w:left="1080" w:hanging="360"/>
      </w:pPr>
      <w:rPr>
        <w:rFonts w:ascii="Symbol" w:hAnsi="Symbol" w:hint="default"/>
      </w:rPr>
    </w:lvl>
    <w:lvl w:ilvl="1" w:tplc="44409F46" w:tentative="1">
      <w:start w:val="1"/>
      <w:numFmt w:val="bullet"/>
      <w:lvlText w:val="o"/>
      <w:lvlJc w:val="left"/>
      <w:pPr>
        <w:ind w:left="1800" w:hanging="360"/>
      </w:pPr>
      <w:rPr>
        <w:rFonts w:ascii="Courier New" w:hAnsi="Courier New" w:cs="Courier New" w:hint="default"/>
      </w:rPr>
    </w:lvl>
    <w:lvl w:ilvl="2" w:tplc="E80CBD50" w:tentative="1">
      <w:start w:val="1"/>
      <w:numFmt w:val="bullet"/>
      <w:lvlText w:val=""/>
      <w:lvlJc w:val="left"/>
      <w:pPr>
        <w:ind w:left="2520" w:hanging="360"/>
      </w:pPr>
      <w:rPr>
        <w:rFonts w:ascii="Wingdings" w:hAnsi="Wingdings" w:hint="default"/>
      </w:rPr>
    </w:lvl>
    <w:lvl w:ilvl="3" w:tplc="2472A304" w:tentative="1">
      <w:start w:val="1"/>
      <w:numFmt w:val="bullet"/>
      <w:lvlText w:val=""/>
      <w:lvlJc w:val="left"/>
      <w:pPr>
        <w:ind w:left="3240" w:hanging="360"/>
      </w:pPr>
      <w:rPr>
        <w:rFonts w:ascii="Symbol" w:hAnsi="Symbol" w:hint="default"/>
      </w:rPr>
    </w:lvl>
    <w:lvl w:ilvl="4" w:tplc="74B02644" w:tentative="1">
      <w:start w:val="1"/>
      <w:numFmt w:val="bullet"/>
      <w:lvlText w:val="o"/>
      <w:lvlJc w:val="left"/>
      <w:pPr>
        <w:ind w:left="3960" w:hanging="360"/>
      </w:pPr>
      <w:rPr>
        <w:rFonts w:ascii="Courier New" w:hAnsi="Courier New" w:cs="Courier New" w:hint="default"/>
      </w:rPr>
    </w:lvl>
    <w:lvl w:ilvl="5" w:tplc="73E209AC" w:tentative="1">
      <w:start w:val="1"/>
      <w:numFmt w:val="bullet"/>
      <w:lvlText w:val=""/>
      <w:lvlJc w:val="left"/>
      <w:pPr>
        <w:ind w:left="4680" w:hanging="360"/>
      </w:pPr>
      <w:rPr>
        <w:rFonts w:ascii="Wingdings" w:hAnsi="Wingdings" w:hint="default"/>
      </w:rPr>
    </w:lvl>
    <w:lvl w:ilvl="6" w:tplc="72046D96" w:tentative="1">
      <w:start w:val="1"/>
      <w:numFmt w:val="bullet"/>
      <w:lvlText w:val=""/>
      <w:lvlJc w:val="left"/>
      <w:pPr>
        <w:ind w:left="5400" w:hanging="360"/>
      </w:pPr>
      <w:rPr>
        <w:rFonts w:ascii="Symbol" w:hAnsi="Symbol" w:hint="default"/>
      </w:rPr>
    </w:lvl>
    <w:lvl w:ilvl="7" w:tplc="6FC08870" w:tentative="1">
      <w:start w:val="1"/>
      <w:numFmt w:val="bullet"/>
      <w:lvlText w:val="o"/>
      <w:lvlJc w:val="left"/>
      <w:pPr>
        <w:ind w:left="6120" w:hanging="360"/>
      </w:pPr>
      <w:rPr>
        <w:rFonts w:ascii="Courier New" w:hAnsi="Courier New" w:cs="Courier New" w:hint="default"/>
      </w:rPr>
    </w:lvl>
    <w:lvl w:ilvl="8" w:tplc="A4A499E4" w:tentative="1">
      <w:start w:val="1"/>
      <w:numFmt w:val="bullet"/>
      <w:lvlText w:val=""/>
      <w:lvlJc w:val="left"/>
      <w:pPr>
        <w:ind w:left="6840" w:hanging="360"/>
      </w:pPr>
      <w:rPr>
        <w:rFonts w:ascii="Wingdings" w:hAnsi="Wingdings" w:hint="default"/>
      </w:rPr>
    </w:lvl>
  </w:abstractNum>
  <w:num w:numId="1">
    <w:abstractNumId w:val="48"/>
  </w:num>
  <w:num w:numId="2">
    <w:abstractNumId w:val="15"/>
  </w:num>
  <w:num w:numId="3">
    <w:abstractNumId w:val="24"/>
  </w:num>
  <w:num w:numId="4">
    <w:abstractNumId w:val="45"/>
  </w:num>
  <w:num w:numId="5">
    <w:abstractNumId w:val="40"/>
  </w:num>
  <w:num w:numId="6">
    <w:abstractNumId w:val="38"/>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4"/>
  </w:num>
  <w:num w:numId="17">
    <w:abstractNumId w:val="22"/>
  </w:num>
  <w:num w:numId="18">
    <w:abstractNumId w:val="46"/>
  </w:num>
  <w:num w:numId="19">
    <w:abstractNumId w:val="35"/>
  </w:num>
  <w:num w:numId="20">
    <w:abstractNumId w:val="33"/>
  </w:num>
  <w:num w:numId="21">
    <w:abstractNumId w:val="20"/>
  </w:num>
  <w:num w:numId="22">
    <w:abstractNumId w:val="27"/>
  </w:num>
  <w:num w:numId="23">
    <w:abstractNumId w:val="43"/>
  </w:num>
  <w:num w:numId="24">
    <w:abstractNumId w:val="16"/>
  </w:num>
  <w:num w:numId="25">
    <w:abstractNumId w:val="19"/>
  </w:num>
  <w:num w:numId="26">
    <w:abstractNumId w:val="44"/>
  </w:num>
  <w:num w:numId="27">
    <w:abstractNumId w:val="12"/>
  </w:num>
  <w:num w:numId="28">
    <w:abstractNumId w:val="10"/>
  </w:num>
  <w:num w:numId="29">
    <w:abstractNumId w:val="37"/>
  </w:num>
  <w:num w:numId="30">
    <w:abstractNumId w:val="11"/>
  </w:num>
  <w:num w:numId="31">
    <w:abstractNumId w:val="28"/>
  </w:num>
  <w:num w:numId="32">
    <w:abstractNumId w:val="36"/>
  </w:num>
  <w:num w:numId="33">
    <w:abstractNumId w:val="34"/>
  </w:num>
  <w:num w:numId="34">
    <w:abstractNumId w:val="32"/>
  </w:num>
  <w:num w:numId="35">
    <w:abstractNumId w:val="9"/>
  </w:num>
  <w:num w:numId="36">
    <w:abstractNumId w:val="30"/>
  </w:num>
  <w:num w:numId="37">
    <w:abstractNumId w:val="49"/>
  </w:num>
  <w:num w:numId="38">
    <w:abstractNumId w:val="26"/>
  </w:num>
  <w:num w:numId="39">
    <w:abstractNumId w:val="41"/>
  </w:num>
  <w:num w:numId="40">
    <w:abstractNumId w:val="50"/>
  </w:num>
  <w:num w:numId="41">
    <w:abstractNumId w:val="29"/>
  </w:num>
  <w:num w:numId="42">
    <w:abstractNumId w:val="42"/>
  </w:num>
  <w:num w:numId="43">
    <w:abstractNumId w:val="18"/>
  </w:num>
  <w:num w:numId="44">
    <w:abstractNumId w:val="39"/>
  </w:num>
  <w:num w:numId="45">
    <w:abstractNumId w:val="47"/>
  </w:num>
  <w:num w:numId="46">
    <w:abstractNumId w:val="31"/>
  </w:num>
  <w:num w:numId="47">
    <w:abstractNumId w:val="17"/>
  </w:num>
  <w:num w:numId="48">
    <w:abstractNumId w:val="21"/>
  </w:num>
  <w:num w:numId="49">
    <w:abstractNumId w:val="25"/>
  </w:num>
  <w:num w:numId="50">
    <w:abstractNumId w:val="23"/>
  </w:num>
  <w:num w:numId="51">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10247"/>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8FC"/>
    <w:rsid w:val="0001003C"/>
    <w:rsid w:val="00040407"/>
    <w:rsid w:val="00046565"/>
    <w:rsid w:val="000608DB"/>
    <w:rsid w:val="00062943"/>
    <w:rsid w:val="000B33A8"/>
    <w:rsid w:val="001272BA"/>
    <w:rsid w:val="001D2E52"/>
    <w:rsid w:val="001D7361"/>
    <w:rsid w:val="0023719D"/>
    <w:rsid w:val="00283CAE"/>
    <w:rsid w:val="0029773E"/>
    <w:rsid w:val="002D571E"/>
    <w:rsid w:val="00307E7B"/>
    <w:rsid w:val="003348D6"/>
    <w:rsid w:val="00335921"/>
    <w:rsid w:val="003A5614"/>
    <w:rsid w:val="003B4BF1"/>
    <w:rsid w:val="003E0A5A"/>
    <w:rsid w:val="003E14AD"/>
    <w:rsid w:val="003F79C0"/>
    <w:rsid w:val="00425612"/>
    <w:rsid w:val="00457B40"/>
    <w:rsid w:val="004912D0"/>
    <w:rsid w:val="00495B89"/>
    <w:rsid w:val="004B11B7"/>
    <w:rsid w:val="004C0A0E"/>
    <w:rsid w:val="004D0B8A"/>
    <w:rsid w:val="004D1A4D"/>
    <w:rsid w:val="004D58E3"/>
    <w:rsid w:val="004E62B6"/>
    <w:rsid w:val="004F2A72"/>
    <w:rsid w:val="00525172"/>
    <w:rsid w:val="005269E2"/>
    <w:rsid w:val="00537FB9"/>
    <w:rsid w:val="00540A50"/>
    <w:rsid w:val="005928B6"/>
    <w:rsid w:val="005943F1"/>
    <w:rsid w:val="005A3233"/>
    <w:rsid w:val="005A699C"/>
    <w:rsid w:val="005A6BA0"/>
    <w:rsid w:val="0061199A"/>
    <w:rsid w:val="0063727C"/>
    <w:rsid w:val="00697D67"/>
    <w:rsid w:val="006A04FB"/>
    <w:rsid w:val="006F598E"/>
    <w:rsid w:val="007168FC"/>
    <w:rsid w:val="00727F55"/>
    <w:rsid w:val="00774F7D"/>
    <w:rsid w:val="007968A4"/>
    <w:rsid w:val="007B53C1"/>
    <w:rsid w:val="007E661A"/>
    <w:rsid w:val="007F0C8B"/>
    <w:rsid w:val="00814910"/>
    <w:rsid w:val="00845BDC"/>
    <w:rsid w:val="00873673"/>
    <w:rsid w:val="0088143D"/>
    <w:rsid w:val="008A756C"/>
    <w:rsid w:val="008E03D4"/>
    <w:rsid w:val="008F46A3"/>
    <w:rsid w:val="00936B7E"/>
    <w:rsid w:val="009413A0"/>
    <w:rsid w:val="00942356"/>
    <w:rsid w:val="0096414C"/>
    <w:rsid w:val="00981358"/>
    <w:rsid w:val="009C1F68"/>
    <w:rsid w:val="009F01BE"/>
    <w:rsid w:val="00A04EB5"/>
    <w:rsid w:val="00A21AB9"/>
    <w:rsid w:val="00A45BDF"/>
    <w:rsid w:val="00AD6F52"/>
    <w:rsid w:val="00B00061"/>
    <w:rsid w:val="00B12E47"/>
    <w:rsid w:val="00B42947"/>
    <w:rsid w:val="00B806D5"/>
    <w:rsid w:val="00BE6080"/>
    <w:rsid w:val="00BF318E"/>
    <w:rsid w:val="00C4534A"/>
    <w:rsid w:val="00C557E5"/>
    <w:rsid w:val="00CD6CAD"/>
    <w:rsid w:val="00CF4AB0"/>
    <w:rsid w:val="00D654EE"/>
    <w:rsid w:val="00D667EA"/>
    <w:rsid w:val="00DF0958"/>
    <w:rsid w:val="00DF1AEA"/>
    <w:rsid w:val="00DF49D1"/>
    <w:rsid w:val="00E1047A"/>
    <w:rsid w:val="00E322DC"/>
    <w:rsid w:val="00E57C93"/>
    <w:rsid w:val="00F0572B"/>
    <w:rsid w:val="00F130A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7"/>
    <o:shapelayout v:ext="edit">
      <o:idmap v:ext="edit" data="1"/>
    </o:shapelayout>
  </w:shapeDefaults>
  <w:decimalSymbol w:val="."/>
  <w:listSeparator w:val=","/>
  <w14:docId w14:val="3C3DAFCC"/>
  <w15:docId w15:val="{6B0B9897-F9E0-44B4-9D9D-F027F22E9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sz w:val="22"/>
        <w:szCs w:val="22"/>
        <w:lang w:val="en-GB"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961"/>
  </w:style>
  <w:style w:type="paragraph" w:styleId="Heading1">
    <w:name w:val="heading 1"/>
    <w:basedOn w:val="Normal"/>
    <w:next w:val="Normal"/>
    <w:link w:val="Heading1Char"/>
    <w:qFormat/>
    <w:rsid w:val="004F0F1E"/>
    <w:pPr>
      <w:keepNext/>
      <w:keepLines/>
      <w:numPr>
        <w:numId w:val="1"/>
      </w:numPr>
      <w:spacing w:after="240"/>
      <w:outlineLvl w:val="0"/>
    </w:pPr>
    <w:rPr>
      <w:rFonts w:asciiTheme="majorHAnsi" w:eastAsiaTheme="majorEastAsia" w:hAnsiTheme="majorHAnsi" w:cstheme="majorBidi"/>
      <w:b/>
      <w:bCs/>
      <w:color w:val="auto"/>
      <w:sz w:val="28"/>
      <w:szCs w:val="28"/>
    </w:rPr>
  </w:style>
  <w:style w:type="paragraph" w:styleId="Heading2">
    <w:name w:val="heading 2"/>
    <w:basedOn w:val="Normal"/>
    <w:next w:val="Normal"/>
    <w:link w:val="Heading2Char"/>
    <w:unhideWhenUsed/>
    <w:qFormat/>
    <w:rsid w:val="004F0F1E"/>
    <w:pPr>
      <w:keepNext/>
      <w:keepLines/>
      <w:numPr>
        <w:ilvl w:val="1"/>
        <w:numId w:val="1"/>
      </w:numPr>
      <w:spacing w:after="240"/>
      <w:outlineLvl w:val="1"/>
    </w:pPr>
    <w:rPr>
      <w:rFonts w:asciiTheme="majorHAnsi" w:eastAsiaTheme="majorEastAsia" w:hAnsiTheme="majorHAnsi" w:cstheme="majorBidi"/>
      <w:b/>
      <w:bCs/>
      <w:color w:val="auto"/>
      <w:sz w:val="24"/>
      <w:szCs w:val="26"/>
    </w:rPr>
  </w:style>
  <w:style w:type="paragraph" w:styleId="Heading3">
    <w:name w:val="heading 3"/>
    <w:next w:val="Normal"/>
    <w:link w:val="Heading3Char"/>
    <w:qFormat/>
    <w:rsid w:val="00AB40D3"/>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nhideWhenUsed/>
    <w:qFormat/>
    <w:rsid w:val="00EE5E2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EE5E2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EE5E2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EE5E2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E5E2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EE5E2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SC">
    <w:name w:val="ASC"/>
    <w:basedOn w:val="TableNormal"/>
    <w:uiPriority w:val="99"/>
    <w:rsid w:val="00AB40D3"/>
    <w:pPr>
      <w:spacing w:before="20" w:after="20"/>
    </w:pPr>
    <w:rPr>
      <w:rFonts w:eastAsia="Times New Roman" w:cs="Times New Roman"/>
      <w:color w:val="aut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1F497D" w:themeFill="text2"/>
      </w:tcPr>
    </w:tblStylePr>
    <w:tblStylePr w:type="firstCol">
      <w:rPr>
        <w:b/>
      </w:rPr>
    </w:tblStylePr>
  </w:style>
  <w:style w:type="character" w:customStyle="1" w:styleId="Heading3Char">
    <w:name w:val="Heading 3 Char"/>
    <w:basedOn w:val="DefaultParagraphFont"/>
    <w:link w:val="Heading3"/>
    <w:rsid w:val="00AB40D3"/>
    <w:rPr>
      <w:rFonts w:asciiTheme="majorHAnsi" w:eastAsiaTheme="majorEastAsia" w:hAnsiTheme="majorHAnsi" w:cstheme="majorBidi"/>
      <w:b/>
      <w:bCs/>
    </w:rPr>
  </w:style>
  <w:style w:type="paragraph" w:styleId="Header">
    <w:name w:val="header"/>
    <w:basedOn w:val="Normal"/>
    <w:link w:val="HeaderChar"/>
    <w:unhideWhenUsed/>
    <w:rsid w:val="006825D1"/>
    <w:pPr>
      <w:tabs>
        <w:tab w:val="center" w:pos="4513"/>
        <w:tab w:val="right" w:pos="9026"/>
      </w:tabs>
      <w:jc w:val="center"/>
    </w:pPr>
  </w:style>
  <w:style w:type="character" w:customStyle="1" w:styleId="HeaderChar">
    <w:name w:val="Header Char"/>
    <w:basedOn w:val="DefaultParagraphFont"/>
    <w:link w:val="Header"/>
    <w:uiPriority w:val="99"/>
    <w:rsid w:val="006825D1"/>
  </w:style>
  <w:style w:type="paragraph" w:styleId="Footer">
    <w:name w:val="footer"/>
    <w:basedOn w:val="Normal"/>
    <w:link w:val="FooterChar"/>
    <w:uiPriority w:val="99"/>
    <w:unhideWhenUsed/>
    <w:rsid w:val="005147D6"/>
    <w:pPr>
      <w:tabs>
        <w:tab w:val="center" w:pos="4513"/>
        <w:tab w:val="right" w:pos="9026"/>
      </w:tabs>
    </w:pPr>
  </w:style>
  <w:style w:type="character" w:customStyle="1" w:styleId="FooterChar">
    <w:name w:val="Footer Char"/>
    <w:basedOn w:val="DefaultParagraphFont"/>
    <w:link w:val="Footer"/>
    <w:uiPriority w:val="99"/>
    <w:rsid w:val="005147D6"/>
  </w:style>
  <w:style w:type="table" w:styleId="TableGrid">
    <w:name w:val="Table Grid"/>
    <w:basedOn w:val="TableNormal"/>
    <w:uiPriority w:val="59"/>
    <w:rsid w:val="008F04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7D16"/>
    <w:rPr>
      <w:rFonts w:ascii="Tahoma" w:hAnsi="Tahoma" w:cs="Tahoma"/>
      <w:sz w:val="16"/>
      <w:szCs w:val="16"/>
    </w:rPr>
  </w:style>
  <w:style w:type="character" w:customStyle="1" w:styleId="BalloonTextChar">
    <w:name w:val="Balloon Text Char"/>
    <w:basedOn w:val="DefaultParagraphFont"/>
    <w:link w:val="BalloonText"/>
    <w:uiPriority w:val="99"/>
    <w:semiHidden/>
    <w:rsid w:val="00807D16"/>
    <w:rPr>
      <w:rFonts w:ascii="Tahoma" w:hAnsi="Tahoma" w:cs="Tahoma"/>
      <w:sz w:val="16"/>
      <w:szCs w:val="16"/>
    </w:rPr>
  </w:style>
  <w:style w:type="paragraph" w:styleId="Title">
    <w:name w:val="Title"/>
    <w:basedOn w:val="Normal"/>
    <w:next w:val="Normal"/>
    <w:link w:val="TitleChar"/>
    <w:uiPriority w:val="10"/>
    <w:semiHidden/>
    <w:rsid w:val="005C527F"/>
    <w:rPr>
      <w:color w:val="029A83" w:themeColor="accent3"/>
      <w:sz w:val="72"/>
      <w:szCs w:val="72"/>
    </w:rPr>
  </w:style>
  <w:style w:type="character" w:customStyle="1" w:styleId="TitleChar">
    <w:name w:val="Title Char"/>
    <w:basedOn w:val="DefaultParagraphFont"/>
    <w:link w:val="Title"/>
    <w:uiPriority w:val="10"/>
    <w:rsid w:val="005C527F"/>
    <w:rPr>
      <w:color w:val="029A83" w:themeColor="accent3"/>
      <w:sz w:val="72"/>
      <w:szCs w:val="72"/>
    </w:rPr>
  </w:style>
  <w:style w:type="paragraph" w:styleId="Subtitle">
    <w:name w:val="Subtitle"/>
    <w:basedOn w:val="Normal"/>
    <w:next w:val="Normal"/>
    <w:link w:val="SubtitleChar"/>
    <w:uiPriority w:val="11"/>
    <w:semiHidden/>
    <w:rsid w:val="005C527F"/>
    <w:rPr>
      <w:sz w:val="52"/>
      <w:szCs w:val="52"/>
    </w:rPr>
  </w:style>
  <w:style w:type="character" w:customStyle="1" w:styleId="SubtitleChar">
    <w:name w:val="Subtitle Char"/>
    <w:basedOn w:val="DefaultParagraphFont"/>
    <w:link w:val="Subtitle"/>
    <w:uiPriority w:val="11"/>
    <w:rsid w:val="005C527F"/>
    <w:rPr>
      <w:sz w:val="52"/>
      <w:szCs w:val="52"/>
    </w:rPr>
  </w:style>
  <w:style w:type="character" w:styleId="PlaceholderText">
    <w:name w:val="Placeholder Text"/>
    <w:basedOn w:val="DefaultParagraphFont"/>
    <w:uiPriority w:val="99"/>
    <w:semiHidden/>
    <w:rsid w:val="005C527F"/>
    <w:rPr>
      <w:color w:val="808080"/>
    </w:rPr>
  </w:style>
  <w:style w:type="character" w:customStyle="1" w:styleId="Heading1Char">
    <w:name w:val="Heading 1 Char"/>
    <w:basedOn w:val="DefaultParagraphFont"/>
    <w:link w:val="Heading1"/>
    <w:rsid w:val="004F0F1E"/>
    <w:rPr>
      <w:rFonts w:asciiTheme="majorHAnsi" w:eastAsiaTheme="majorEastAsia" w:hAnsiTheme="majorHAnsi" w:cstheme="majorBidi"/>
      <w:b/>
      <w:bCs/>
      <w:color w:val="auto"/>
      <w:sz w:val="28"/>
      <w:szCs w:val="28"/>
    </w:rPr>
  </w:style>
  <w:style w:type="paragraph" w:styleId="TOCHeading">
    <w:name w:val="TOC Heading"/>
    <w:next w:val="Normal"/>
    <w:uiPriority w:val="39"/>
    <w:semiHidden/>
    <w:unhideWhenUsed/>
    <w:rsid w:val="004F0F1E"/>
    <w:pPr>
      <w:spacing w:after="240"/>
      <w:jc w:val="center"/>
    </w:pPr>
    <w:rPr>
      <w:rFonts w:asciiTheme="majorHAnsi" w:eastAsiaTheme="majorEastAsia" w:hAnsiTheme="majorHAnsi" w:cstheme="majorBidi"/>
      <w:b/>
      <w:caps/>
      <w:sz w:val="32"/>
      <w:szCs w:val="32"/>
      <w:lang w:val="en-US"/>
    </w:rPr>
  </w:style>
  <w:style w:type="numbering" w:customStyle="1" w:styleId="RBCHeadings">
    <w:name w:val="RBC Headings"/>
    <w:uiPriority w:val="99"/>
    <w:semiHidden/>
    <w:rsid w:val="004F0F1E"/>
    <w:pPr>
      <w:numPr>
        <w:numId w:val="1"/>
      </w:numPr>
    </w:pPr>
  </w:style>
  <w:style w:type="paragraph" w:styleId="TOC1">
    <w:name w:val="toc 1"/>
    <w:basedOn w:val="Normal"/>
    <w:next w:val="Normal"/>
    <w:autoRedefine/>
    <w:uiPriority w:val="39"/>
    <w:unhideWhenUsed/>
    <w:rsid w:val="004F0F1E"/>
    <w:pPr>
      <w:tabs>
        <w:tab w:val="left" w:pos="440"/>
        <w:tab w:val="right" w:leader="dot" w:pos="9060"/>
      </w:tabs>
      <w:spacing w:after="100"/>
      <w:ind w:left="442" w:hanging="442"/>
    </w:pPr>
  </w:style>
  <w:style w:type="character" w:customStyle="1" w:styleId="Heading2Char">
    <w:name w:val="Heading 2 Char"/>
    <w:basedOn w:val="DefaultParagraphFont"/>
    <w:link w:val="Heading2"/>
    <w:rsid w:val="004F0F1E"/>
    <w:rPr>
      <w:rFonts w:asciiTheme="majorHAnsi" w:eastAsiaTheme="majorEastAsia" w:hAnsiTheme="majorHAnsi" w:cstheme="majorBidi"/>
      <w:b/>
      <w:bCs/>
      <w:color w:val="auto"/>
      <w:sz w:val="24"/>
      <w:szCs w:val="26"/>
    </w:rPr>
  </w:style>
  <w:style w:type="paragraph" w:styleId="TOC2">
    <w:name w:val="toc 2"/>
    <w:basedOn w:val="Normal"/>
    <w:next w:val="Normal"/>
    <w:autoRedefine/>
    <w:uiPriority w:val="39"/>
    <w:unhideWhenUsed/>
    <w:rsid w:val="004F0F1E"/>
    <w:pPr>
      <w:spacing w:after="100"/>
      <w:ind w:left="884" w:hanging="442"/>
    </w:pPr>
  </w:style>
  <w:style w:type="character" w:styleId="Hyperlink">
    <w:name w:val="Hyperlink"/>
    <w:basedOn w:val="DefaultParagraphFont"/>
    <w:unhideWhenUsed/>
    <w:rsid w:val="004F0F1E"/>
    <w:rPr>
      <w:color w:val="0000FF" w:themeColor="hyperlink"/>
      <w:u w:val="single"/>
    </w:rPr>
  </w:style>
  <w:style w:type="paragraph" w:styleId="ListBullet">
    <w:name w:val="List Bullet"/>
    <w:basedOn w:val="Normal"/>
    <w:uiPriority w:val="3"/>
    <w:unhideWhenUsed/>
    <w:qFormat/>
    <w:rsid w:val="006B1282"/>
    <w:pPr>
      <w:numPr>
        <w:numId w:val="3"/>
      </w:numPr>
      <w:contextualSpacing/>
    </w:pPr>
  </w:style>
  <w:style w:type="numbering" w:customStyle="1" w:styleId="RBCBullets">
    <w:name w:val="RBC Bullets"/>
    <w:uiPriority w:val="99"/>
    <w:semiHidden/>
    <w:rsid w:val="006B1282"/>
    <w:pPr>
      <w:numPr>
        <w:numId w:val="2"/>
      </w:numPr>
    </w:pPr>
  </w:style>
  <w:style w:type="numbering" w:styleId="111111">
    <w:name w:val="Outline List 2"/>
    <w:basedOn w:val="NoList"/>
    <w:uiPriority w:val="99"/>
    <w:semiHidden/>
    <w:unhideWhenUsed/>
    <w:rsid w:val="00EE5E25"/>
    <w:pPr>
      <w:numPr>
        <w:numId w:val="4"/>
      </w:numPr>
    </w:pPr>
  </w:style>
  <w:style w:type="numbering" w:styleId="1ai">
    <w:name w:val="Outline List 1"/>
    <w:basedOn w:val="NoList"/>
    <w:uiPriority w:val="99"/>
    <w:semiHidden/>
    <w:unhideWhenUsed/>
    <w:rsid w:val="00EE5E25"/>
    <w:pPr>
      <w:numPr>
        <w:numId w:val="5"/>
      </w:numPr>
    </w:pPr>
  </w:style>
  <w:style w:type="character" w:customStyle="1" w:styleId="Heading4Char">
    <w:name w:val="Heading 4 Char"/>
    <w:basedOn w:val="DefaultParagraphFont"/>
    <w:link w:val="Heading4"/>
    <w:rsid w:val="00EE5E2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EE5E2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EE5E2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EE5E2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EE5E2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E5E25"/>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EE5E25"/>
    <w:pPr>
      <w:numPr>
        <w:numId w:val="6"/>
      </w:numPr>
    </w:pPr>
  </w:style>
  <w:style w:type="paragraph" w:styleId="Bibliography">
    <w:name w:val="Bibliography"/>
    <w:basedOn w:val="Normal"/>
    <w:next w:val="Normal"/>
    <w:uiPriority w:val="37"/>
    <w:semiHidden/>
    <w:unhideWhenUsed/>
    <w:rsid w:val="00EE5E25"/>
  </w:style>
  <w:style w:type="paragraph" w:styleId="BlockText">
    <w:name w:val="Block Text"/>
    <w:basedOn w:val="Normal"/>
    <w:uiPriority w:val="99"/>
    <w:semiHidden/>
    <w:unhideWhenUsed/>
    <w:rsid w:val="00EE5E2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nhideWhenUsed/>
    <w:rsid w:val="00EE5E25"/>
    <w:pPr>
      <w:spacing w:after="120"/>
    </w:pPr>
  </w:style>
  <w:style w:type="character" w:customStyle="1" w:styleId="BodyTextChar">
    <w:name w:val="Body Text Char"/>
    <w:basedOn w:val="DefaultParagraphFont"/>
    <w:link w:val="BodyText"/>
    <w:rsid w:val="00EE5E25"/>
  </w:style>
  <w:style w:type="paragraph" w:styleId="BodyText2">
    <w:name w:val="Body Text 2"/>
    <w:basedOn w:val="Normal"/>
    <w:link w:val="BodyText2Char"/>
    <w:uiPriority w:val="99"/>
    <w:semiHidden/>
    <w:unhideWhenUsed/>
    <w:rsid w:val="00EE5E25"/>
    <w:pPr>
      <w:spacing w:after="120" w:line="480" w:lineRule="auto"/>
    </w:pPr>
  </w:style>
  <w:style w:type="character" w:customStyle="1" w:styleId="BodyText2Char">
    <w:name w:val="Body Text 2 Char"/>
    <w:basedOn w:val="DefaultParagraphFont"/>
    <w:link w:val="BodyText2"/>
    <w:uiPriority w:val="99"/>
    <w:semiHidden/>
    <w:rsid w:val="00EE5E25"/>
  </w:style>
  <w:style w:type="paragraph" w:styleId="BodyText3">
    <w:name w:val="Body Text 3"/>
    <w:basedOn w:val="Normal"/>
    <w:link w:val="BodyText3Char"/>
    <w:uiPriority w:val="99"/>
    <w:semiHidden/>
    <w:unhideWhenUsed/>
    <w:rsid w:val="00EE5E25"/>
    <w:pPr>
      <w:spacing w:after="120"/>
    </w:pPr>
    <w:rPr>
      <w:sz w:val="16"/>
      <w:szCs w:val="16"/>
    </w:rPr>
  </w:style>
  <w:style w:type="character" w:customStyle="1" w:styleId="BodyText3Char">
    <w:name w:val="Body Text 3 Char"/>
    <w:basedOn w:val="DefaultParagraphFont"/>
    <w:link w:val="BodyText3"/>
    <w:uiPriority w:val="99"/>
    <w:semiHidden/>
    <w:rsid w:val="00EE5E25"/>
    <w:rPr>
      <w:sz w:val="16"/>
      <w:szCs w:val="16"/>
    </w:rPr>
  </w:style>
  <w:style w:type="paragraph" w:styleId="BodyTextFirstIndent">
    <w:name w:val="Body Text First Indent"/>
    <w:basedOn w:val="BodyText"/>
    <w:link w:val="BodyTextFirstIndentChar"/>
    <w:uiPriority w:val="99"/>
    <w:semiHidden/>
    <w:unhideWhenUsed/>
    <w:rsid w:val="00EE5E25"/>
    <w:pPr>
      <w:spacing w:after="0"/>
      <w:ind w:firstLine="360"/>
    </w:pPr>
  </w:style>
  <w:style w:type="character" w:customStyle="1" w:styleId="BodyTextFirstIndentChar">
    <w:name w:val="Body Text First Indent Char"/>
    <w:basedOn w:val="BodyTextChar"/>
    <w:link w:val="BodyTextFirstIndent"/>
    <w:uiPriority w:val="99"/>
    <w:semiHidden/>
    <w:rsid w:val="00EE5E25"/>
  </w:style>
  <w:style w:type="paragraph" w:styleId="BodyTextIndent">
    <w:name w:val="Body Text Indent"/>
    <w:basedOn w:val="Normal"/>
    <w:link w:val="BodyTextIndentChar"/>
    <w:unhideWhenUsed/>
    <w:rsid w:val="00EE5E25"/>
    <w:pPr>
      <w:spacing w:after="120"/>
      <w:ind w:left="283"/>
    </w:pPr>
  </w:style>
  <w:style w:type="character" w:customStyle="1" w:styleId="BodyTextIndentChar">
    <w:name w:val="Body Text Indent Char"/>
    <w:basedOn w:val="DefaultParagraphFont"/>
    <w:link w:val="BodyTextIndent"/>
    <w:rsid w:val="00EE5E25"/>
  </w:style>
  <w:style w:type="paragraph" w:styleId="BodyTextFirstIndent2">
    <w:name w:val="Body Text First Indent 2"/>
    <w:basedOn w:val="BodyTextIndent"/>
    <w:link w:val="BodyTextFirstIndent2Char"/>
    <w:uiPriority w:val="99"/>
    <w:semiHidden/>
    <w:unhideWhenUsed/>
    <w:rsid w:val="00EE5E25"/>
    <w:pPr>
      <w:spacing w:after="0"/>
      <w:ind w:left="360" w:firstLine="360"/>
    </w:pPr>
  </w:style>
  <w:style w:type="character" w:customStyle="1" w:styleId="BodyTextFirstIndent2Char">
    <w:name w:val="Body Text First Indent 2 Char"/>
    <w:basedOn w:val="BodyTextIndentChar"/>
    <w:link w:val="BodyTextFirstIndent2"/>
    <w:uiPriority w:val="99"/>
    <w:semiHidden/>
    <w:rsid w:val="00EE5E25"/>
  </w:style>
  <w:style w:type="paragraph" w:styleId="BodyTextIndent2">
    <w:name w:val="Body Text Indent 2"/>
    <w:basedOn w:val="Normal"/>
    <w:link w:val="BodyTextIndent2Char"/>
    <w:unhideWhenUsed/>
    <w:rsid w:val="00EE5E25"/>
    <w:pPr>
      <w:spacing w:after="120" w:line="480" w:lineRule="auto"/>
      <w:ind w:left="283"/>
    </w:pPr>
  </w:style>
  <w:style w:type="character" w:customStyle="1" w:styleId="BodyTextIndent2Char">
    <w:name w:val="Body Text Indent 2 Char"/>
    <w:basedOn w:val="DefaultParagraphFont"/>
    <w:link w:val="BodyTextIndent2"/>
    <w:rsid w:val="00EE5E25"/>
  </w:style>
  <w:style w:type="paragraph" w:styleId="BodyTextIndent3">
    <w:name w:val="Body Text Indent 3"/>
    <w:basedOn w:val="Normal"/>
    <w:link w:val="BodyTextIndent3Char"/>
    <w:unhideWhenUsed/>
    <w:rsid w:val="00EE5E25"/>
    <w:pPr>
      <w:spacing w:after="120"/>
      <w:ind w:left="283"/>
    </w:pPr>
    <w:rPr>
      <w:sz w:val="16"/>
      <w:szCs w:val="16"/>
    </w:rPr>
  </w:style>
  <w:style w:type="character" w:customStyle="1" w:styleId="BodyTextIndent3Char">
    <w:name w:val="Body Text Indent 3 Char"/>
    <w:basedOn w:val="DefaultParagraphFont"/>
    <w:link w:val="BodyTextIndent3"/>
    <w:rsid w:val="00EE5E25"/>
    <w:rPr>
      <w:sz w:val="16"/>
      <w:szCs w:val="16"/>
    </w:rPr>
  </w:style>
  <w:style w:type="character" w:styleId="BookTitle">
    <w:name w:val="Book Title"/>
    <w:basedOn w:val="DefaultParagraphFont"/>
    <w:uiPriority w:val="33"/>
    <w:semiHidden/>
    <w:rsid w:val="00EE5E25"/>
    <w:rPr>
      <w:b/>
      <w:bCs/>
      <w:smallCaps/>
      <w:spacing w:val="5"/>
    </w:rPr>
  </w:style>
  <w:style w:type="paragraph" w:styleId="Caption">
    <w:name w:val="caption"/>
    <w:basedOn w:val="Normal"/>
    <w:next w:val="Normal"/>
    <w:uiPriority w:val="35"/>
    <w:semiHidden/>
    <w:unhideWhenUsed/>
    <w:rsid w:val="00EE5E25"/>
    <w:pPr>
      <w:spacing w:after="200"/>
    </w:pPr>
    <w:rPr>
      <w:b/>
      <w:bCs/>
      <w:color w:val="4F81BD" w:themeColor="accent1"/>
      <w:sz w:val="18"/>
      <w:szCs w:val="18"/>
    </w:rPr>
  </w:style>
  <w:style w:type="paragraph" w:styleId="Closing">
    <w:name w:val="Closing"/>
    <w:basedOn w:val="Normal"/>
    <w:link w:val="ClosingChar"/>
    <w:uiPriority w:val="99"/>
    <w:semiHidden/>
    <w:unhideWhenUsed/>
    <w:rsid w:val="00EE5E25"/>
    <w:pPr>
      <w:ind w:left="4252"/>
    </w:pPr>
  </w:style>
  <w:style w:type="character" w:customStyle="1" w:styleId="ClosingChar">
    <w:name w:val="Closing Char"/>
    <w:basedOn w:val="DefaultParagraphFont"/>
    <w:link w:val="Closing"/>
    <w:uiPriority w:val="99"/>
    <w:semiHidden/>
    <w:rsid w:val="00EE5E25"/>
  </w:style>
  <w:style w:type="character" w:styleId="CommentReference">
    <w:name w:val="annotation reference"/>
    <w:basedOn w:val="DefaultParagraphFont"/>
    <w:uiPriority w:val="99"/>
    <w:semiHidden/>
    <w:unhideWhenUsed/>
    <w:rsid w:val="00EE5E25"/>
    <w:rPr>
      <w:sz w:val="16"/>
      <w:szCs w:val="16"/>
    </w:rPr>
  </w:style>
  <w:style w:type="paragraph" w:styleId="CommentText">
    <w:name w:val="annotation text"/>
    <w:basedOn w:val="Normal"/>
    <w:link w:val="CommentTextChar"/>
    <w:uiPriority w:val="99"/>
    <w:semiHidden/>
    <w:unhideWhenUsed/>
    <w:rsid w:val="00EE5E25"/>
    <w:rPr>
      <w:sz w:val="20"/>
      <w:szCs w:val="20"/>
    </w:rPr>
  </w:style>
  <w:style w:type="character" w:customStyle="1" w:styleId="CommentTextChar">
    <w:name w:val="Comment Text Char"/>
    <w:basedOn w:val="DefaultParagraphFont"/>
    <w:link w:val="CommentText"/>
    <w:uiPriority w:val="99"/>
    <w:semiHidden/>
    <w:rsid w:val="00EE5E25"/>
    <w:rPr>
      <w:sz w:val="20"/>
      <w:szCs w:val="20"/>
    </w:rPr>
  </w:style>
  <w:style w:type="paragraph" w:styleId="CommentSubject">
    <w:name w:val="annotation subject"/>
    <w:basedOn w:val="CommentText"/>
    <w:next w:val="CommentText"/>
    <w:link w:val="CommentSubjectChar"/>
    <w:uiPriority w:val="99"/>
    <w:semiHidden/>
    <w:unhideWhenUsed/>
    <w:rsid w:val="00EE5E25"/>
    <w:rPr>
      <w:b/>
      <w:bCs/>
    </w:rPr>
  </w:style>
  <w:style w:type="character" w:customStyle="1" w:styleId="CommentSubjectChar">
    <w:name w:val="Comment Subject Char"/>
    <w:basedOn w:val="CommentTextChar"/>
    <w:link w:val="CommentSubject"/>
    <w:uiPriority w:val="99"/>
    <w:semiHidden/>
    <w:rsid w:val="00EE5E25"/>
    <w:rPr>
      <w:b/>
      <w:bCs/>
      <w:sz w:val="20"/>
      <w:szCs w:val="20"/>
    </w:rPr>
  </w:style>
  <w:style w:type="paragraph" w:styleId="Date">
    <w:name w:val="Date"/>
    <w:basedOn w:val="Normal"/>
    <w:next w:val="Normal"/>
    <w:link w:val="DateChar"/>
    <w:uiPriority w:val="99"/>
    <w:semiHidden/>
    <w:unhideWhenUsed/>
    <w:rsid w:val="00EE5E25"/>
  </w:style>
  <w:style w:type="character" w:customStyle="1" w:styleId="DateChar">
    <w:name w:val="Date Char"/>
    <w:basedOn w:val="DefaultParagraphFont"/>
    <w:link w:val="Date"/>
    <w:uiPriority w:val="99"/>
    <w:semiHidden/>
    <w:rsid w:val="00EE5E25"/>
  </w:style>
  <w:style w:type="paragraph" w:styleId="DocumentMap">
    <w:name w:val="Document Map"/>
    <w:basedOn w:val="Normal"/>
    <w:link w:val="DocumentMapChar"/>
    <w:uiPriority w:val="99"/>
    <w:semiHidden/>
    <w:unhideWhenUsed/>
    <w:rsid w:val="00EE5E25"/>
    <w:rPr>
      <w:rFonts w:ascii="Tahoma" w:hAnsi="Tahoma" w:cs="Tahoma"/>
      <w:sz w:val="16"/>
      <w:szCs w:val="16"/>
    </w:rPr>
  </w:style>
  <w:style w:type="character" w:customStyle="1" w:styleId="DocumentMapChar">
    <w:name w:val="Document Map Char"/>
    <w:basedOn w:val="DefaultParagraphFont"/>
    <w:link w:val="DocumentMap"/>
    <w:uiPriority w:val="99"/>
    <w:semiHidden/>
    <w:rsid w:val="00EE5E25"/>
    <w:rPr>
      <w:rFonts w:ascii="Tahoma" w:hAnsi="Tahoma" w:cs="Tahoma"/>
      <w:sz w:val="16"/>
      <w:szCs w:val="16"/>
    </w:rPr>
  </w:style>
  <w:style w:type="paragraph" w:styleId="E-mailSignature">
    <w:name w:val="E-mail Signature"/>
    <w:basedOn w:val="Normal"/>
    <w:link w:val="E-mailSignatureChar"/>
    <w:uiPriority w:val="99"/>
    <w:semiHidden/>
    <w:unhideWhenUsed/>
    <w:rsid w:val="00EE5E25"/>
  </w:style>
  <w:style w:type="character" w:customStyle="1" w:styleId="E-mailSignatureChar">
    <w:name w:val="E-mail Signature Char"/>
    <w:basedOn w:val="DefaultParagraphFont"/>
    <w:link w:val="E-mailSignature"/>
    <w:uiPriority w:val="99"/>
    <w:semiHidden/>
    <w:rsid w:val="00EE5E25"/>
  </w:style>
  <w:style w:type="character" w:styleId="Emphasis">
    <w:name w:val="Emphasis"/>
    <w:basedOn w:val="DefaultParagraphFont"/>
    <w:uiPriority w:val="20"/>
    <w:semiHidden/>
    <w:rsid w:val="00EE5E25"/>
    <w:rPr>
      <w:i/>
      <w:iCs/>
    </w:rPr>
  </w:style>
  <w:style w:type="character" w:styleId="EndnoteReference">
    <w:name w:val="endnote reference"/>
    <w:basedOn w:val="DefaultParagraphFont"/>
    <w:uiPriority w:val="99"/>
    <w:semiHidden/>
    <w:unhideWhenUsed/>
    <w:rsid w:val="00EE5E25"/>
    <w:rPr>
      <w:vertAlign w:val="superscript"/>
    </w:rPr>
  </w:style>
  <w:style w:type="paragraph" w:styleId="EndnoteText">
    <w:name w:val="endnote text"/>
    <w:basedOn w:val="Normal"/>
    <w:link w:val="EndnoteTextChar"/>
    <w:uiPriority w:val="99"/>
    <w:semiHidden/>
    <w:unhideWhenUsed/>
    <w:rsid w:val="00EE5E25"/>
    <w:rPr>
      <w:sz w:val="20"/>
      <w:szCs w:val="20"/>
    </w:rPr>
  </w:style>
  <w:style w:type="character" w:customStyle="1" w:styleId="EndnoteTextChar">
    <w:name w:val="Endnote Text Char"/>
    <w:basedOn w:val="DefaultParagraphFont"/>
    <w:link w:val="EndnoteText"/>
    <w:uiPriority w:val="99"/>
    <w:semiHidden/>
    <w:rsid w:val="00EE5E25"/>
    <w:rPr>
      <w:sz w:val="20"/>
      <w:szCs w:val="20"/>
    </w:rPr>
  </w:style>
  <w:style w:type="paragraph" w:styleId="EnvelopeAddress">
    <w:name w:val="envelope address"/>
    <w:basedOn w:val="Normal"/>
    <w:uiPriority w:val="99"/>
    <w:semiHidden/>
    <w:unhideWhenUsed/>
    <w:rsid w:val="00EE5E2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E5E25"/>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EE5E25"/>
    <w:rPr>
      <w:color w:val="800080" w:themeColor="followedHyperlink"/>
      <w:u w:val="single"/>
    </w:rPr>
  </w:style>
  <w:style w:type="character" w:styleId="FootnoteReference">
    <w:name w:val="footnote reference"/>
    <w:basedOn w:val="DefaultParagraphFont"/>
    <w:uiPriority w:val="99"/>
    <w:semiHidden/>
    <w:unhideWhenUsed/>
    <w:rsid w:val="00EE5E25"/>
    <w:rPr>
      <w:vertAlign w:val="superscript"/>
    </w:rPr>
  </w:style>
  <w:style w:type="paragraph" w:styleId="FootnoteText">
    <w:name w:val="footnote text"/>
    <w:basedOn w:val="Normal"/>
    <w:link w:val="FootnoteTextChar"/>
    <w:uiPriority w:val="99"/>
    <w:semiHidden/>
    <w:unhideWhenUsed/>
    <w:rsid w:val="00EE5E25"/>
    <w:rPr>
      <w:sz w:val="20"/>
      <w:szCs w:val="20"/>
    </w:rPr>
  </w:style>
  <w:style w:type="character" w:customStyle="1" w:styleId="FootnoteTextChar">
    <w:name w:val="Footnote Text Char"/>
    <w:basedOn w:val="DefaultParagraphFont"/>
    <w:link w:val="FootnoteText"/>
    <w:uiPriority w:val="99"/>
    <w:semiHidden/>
    <w:rsid w:val="00EE5E25"/>
    <w:rPr>
      <w:sz w:val="20"/>
      <w:szCs w:val="20"/>
    </w:rPr>
  </w:style>
  <w:style w:type="character" w:styleId="HTMLAcronym">
    <w:name w:val="HTML Acronym"/>
    <w:basedOn w:val="DefaultParagraphFont"/>
    <w:uiPriority w:val="99"/>
    <w:semiHidden/>
    <w:unhideWhenUsed/>
    <w:rsid w:val="00EE5E25"/>
  </w:style>
  <w:style w:type="paragraph" w:styleId="HTMLAddress">
    <w:name w:val="HTML Address"/>
    <w:basedOn w:val="Normal"/>
    <w:link w:val="HTMLAddressChar"/>
    <w:uiPriority w:val="99"/>
    <w:semiHidden/>
    <w:unhideWhenUsed/>
    <w:rsid w:val="00EE5E25"/>
    <w:rPr>
      <w:i/>
      <w:iCs/>
    </w:rPr>
  </w:style>
  <w:style w:type="character" w:customStyle="1" w:styleId="HTMLAddressChar">
    <w:name w:val="HTML Address Char"/>
    <w:basedOn w:val="DefaultParagraphFont"/>
    <w:link w:val="HTMLAddress"/>
    <w:uiPriority w:val="99"/>
    <w:semiHidden/>
    <w:rsid w:val="00EE5E25"/>
    <w:rPr>
      <w:i/>
      <w:iCs/>
    </w:rPr>
  </w:style>
  <w:style w:type="character" w:styleId="HTMLCite">
    <w:name w:val="HTML Cite"/>
    <w:basedOn w:val="DefaultParagraphFont"/>
    <w:uiPriority w:val="99"/>
    <w:semiHidden/>
    <w:unhideWhenUsed/>
    <w:rsid w:val="00EE5E25"/>
    <w:rPr>
      <w:i/>
      <w:iCs/>
    </w:rPr>
  </w:style>
  <w:style w:type="character" w:styleId="HTMLCode">
    <w:name w:val="HTML Code"/>
    <w:basedOn w:val="DefaultParagraphFont"/>
    <w:uiPriority w:val="99"/>
    <w:semiHidden/>
    <w:unhideWhenUsed/>
    <w:rsid w:val="00EE5E25"/>
    <w:rPr>
      <w:rFonts w:ascii="Consolas" w:hAnsi="Consolas" w:cs="Consolas"/>
      <w:sz w:val="20"/>
      <w:szCs w:val="20"/>
    </w:rPr>
  </w:style>
  <w:style w:type="character" w:styleId="HTMLDefinition">
    <w:name w:val="HTML Definition"/>
    <w:basedOn w:val="DefaultParagraphFont"/>
    <w:uiPriority w:val="99"/>
    <w:semiHidden/>
    <w:unhideWhenUsed/>
    <w:rsid w:val="00EE5E25"/>
    <w:rPr>
      <w:i/>
      <w:iCs/>
    </w:rPr>
  </w:style>
  <w:style w:type="character" w:styleId="HTMLKeyboard">
    <w:name w:val="HTML Keyboard"/>
    <w:basedOn w:val="DefaultParagraphFont"/>
    <w:uiPriority w:val="99"/>
    <w:semiHidden/>
    <w:unhideWhenUsed/>
    <w:rsid w:val="00EE5E25"/>
    <w:rPr>
      <w:rFonts w:ascii="Consolas" w:hAnsi="Consolas" w:cs="Consolas"/>
      <w:sz w:val="20"/>
      <w:szCs w:val="20"/>
    </w:rPr>
  </w:style>
  <w:style w:type="paragraph" w:styleId="HTMLPreformatted">
    <w:name w:val="HTML Preformatted"/>
    <w:basedOn w:val="Normal"/>
    <w:link w:val="HTMLPreformattedChar"/>
    <w:uiPriority w:val="99"/>
    <w:semiHidden/>
    <w:unhideWhenUsed/>
    <w:rsid w:val="00EE5E25"/>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E5E25"/>
    <w:rPr>
      <w:rFonts w:ascii="Consolas" w:hAnsi="Consolas" w:cs="Consolas"/>
      <w:sz w:val="20"/>
      <w:szCs w:val="20"/>
    </w:rPr>
  </w:style>
  <w:style w:type="character" w:styleId="HTMLSample">
    <w:name w:val="HTML Sample"/>
    <w:basedOn w:val="DefaultParagraphFont"/>
    <w:uiPriority w:val="99"/>
    <w:semiHidden/>
    <w:unhideWhenUsed/>
    <w:rsid w:val="00EE5E25"/>
    <w:rPr>
      <w:rFonts w:ascii="Consolas" w:hAnsi="Consolas" w:cs="Consolas"/>
      <w:sz w:val="24"/>
      <w:szCs w:val="24"/>
    </w:rPr>
  </w:style>
  <w:style w:type="character" w:styleId="HTMLTypewriter">
    <w:name w:val="HTML Typewriter"/>
    <w:basedOn w:val="DefaultParagraphFont"/>
    <w:uiPriority w:val="99"/>
    <w:semiHidden/>
    <w:unhideWhenUsed/>
    <w:rsid w:val="00EE5E25"/>
    <w:rPr>
      <w:rFonts w:ascii="Consolas" w:hAnsi="Consolas" w:cs="Consolas"/>
      <w:sz w:val="20"/>
      <w:szCs w:val="20"/>
    </w:rPr>
  </w:style>
  <w:style w:type="character" w:styleId="HTMLVariable">
    <w:name w:val="HTML Variable"/>
    <w:basedOn w:val="DefaultParagraphFont"/>
    <w:uiPriority w:val="99"/>
    <w:semiHidden/>
    <w:unhideWhenUsed/>
    <w:rsid w:val="00EE5E25"/>
    <w:rPr>
      <w:i/>
      <w:iCs/>
    </w:rPr>
  </w:style>
  <w:style w:type="paragraph" w:styleId="Index1">
    <w:name w:val="index 1"/>
    <w:basedOn w:val="Normal"/>
    <w:next w:val="Normal"/>
    <w:autoRedefine/>
    <w:uiPriority w:val="99"/>
    <w:semiHidden/>
    <w:unhideWhenUsed/>
    <w:rsid w:val="00EE5E25"/>
    <w:pPr>
      <w:ind w:left="220" w:hanging="220"/>
    </w:pPr>
  </w:style>
  <w:style w:type="paragraph" w:styleId="Index2">
    <w:name w:val="index 2"/>
    <w:basedOn w:val="Normal"/>
    <w:next w:val="Normal"/>
    <w:autoRedefine/>
    <w:uiPriority w:val="99"/>
    <w:semiHidden/>
    <w:unhideWhenUsed/>
    <w:rsid w:val="00EE5E25"/>
    <w:pPr>
      <w:ind w:left="440" w:hanging="220"/>
    </w:pPr>
  </w:style>
  <w:style w:type="paragraph" w:styleId="Index3">
    <w:name w:val="index 3"/>
    <w:basedOn w:val="Normal"/>
    <w:next w:val="Normal"/>
    <w:autoRedefine/>
    <w:uiPriority w:val="99"/>
    <w:semiHidden/>
    <w:unhideWhenUsed/>
    <w:rsid w:val="00EE5E25"/>
    <w:pPr>
      <w:ind w:left="660" w:hanging="220"/>
    </w:pPr>
  </w:style>
  <w:style w:type="paragraph" w:styleId="Index4">
    <w:name w:val="index 4"/>
    <w:basedOn w:val="Normal"/>
    <w:next w:val="Normal"/>
    <w:autoRedefine/>
    <w:uiPriority w:val="99"/>
    <w:semiHidden/>
    <w:unhideWhenUsed/>
    <w:rsid w:val="00EE5E25"/>
    <w:pPr>
      <w:ind w:left="880" w:hanging="220"/>
    </w:pPr>
  </w:style>
  <w:style w:type="paragraph" w:styleId="Index5">
    <w:name w:val="index 5"/>
    <w:basedOn w:val="Normal"/>
    <w:next w:val="Normal"/>
    <w:autoRedefine/>
    <w:uiPriority w:val="99"/>
    <w:semiHidden/>
    <w:unhideWhenUsed/>
    <w:rsid w:val="00EE5E25"/>
    <w:pPr>
      <w:ind w:left="1100" w:hanging="220"/>
    </w:pPr>
  </w:style>
  <w:style w:type="paragraph" w:styleId="Index6">
    <w:name w:val="index 6"/>
    <w:basedOn w:val="Normal"/>
    <w:next w:val="Normal"/>
    <w:autoRedefine/>
    <w:uiPriority w:val="99"/>
    <w:semiHidden/>
    <w:unhideWhenUsed/>
    <w:rsid w:val="00EE5E25"/>
    <w:pPr>
      <w:ind w:left="1320" w:hanging="220"/>
    </w:pPr>
  </w:style>
  <w:style w:type="paragraph" w:styleId="Index7">
    <w:name w:val="index 7"/>
    <w:basedOn w:val="Normal"/>
    <w:next w:val="Normal"/>
    <w:autoRedefine/>
    <w:uiPriority w:val="99"/>
    <w:semiHidden/>
    <w:unhideWhenUsed/>
    <w:rsid w:val="00EE5E25"/>
    <w:pPr>
      <w:ind w:left="1540" w:hanging="220"/>
    </w:pPr>
  </w:style>
  <w:style w:type="paragraph" w:styleId="Index8">
    <w:name w:val="index 8"/>
    <w:basedOn w:val="Normal"/>
    <w:next w:val="Normal"/>
    <w:autoRedefine/>
    <w:uiPriority w:val="99"/>
    <w:semiHidden/>
    <w:unhideWhenUsed/>
    <w:rsid w:val="00EE5E25"/>
    <w:pPr>
      <w:ind w:left="1760" w:hanging="220"/>
    </w:pPr>
  </w:style>
  <w:style w:type="paragraph" w:styleId="Index9">
    <w:name w:val="index 9"/>
    <w:basedOn w:val="Normal"/>
    <w:next w:val="Normal"/>
    <w:autoRedefine/>
    <w:uiPriority w:val="99"/>
    <w:semiHidden/>
    <w:unhideWhenUsed/>
    <w:rsid w:val="00EE5E25"/>
    <w:pPr>
      <w:ind w:left="1980" w:hanging="220"/>
    </w:pPr>
  </w:style>
  <w:style w:type="paragraph" w:styleId="IndexHeading">
    <w:name w:val="index heading"/>
    <w:basedOn w:val="Normal"/>
    <w:next w:val="Index1"/>
    <w:uiPriority w:val="99"/>
    <w:semiHidden/>
    <w:unhideWhenUsed/>
    <w:rsid w:val="00EE5E25"/>
    <w:rPr>
      <w:rFonts w:asciiTheme="majorHAnsi" w:eastAsiaTheme="majorEastAsia" w:hAnsiTheme="majorHAnsi" w:cstheme="majorBidi"/>
      <w:b/>
      <w:bCs/>
    </w:rPr>
  </w:style>
  <w:style w:type="character" w:styleId="IntenseEmphasis">
    <w:name w:val="Intense Emphasis"/>
    <w:basedOn w:val="DefaultParagraphFont"/>
    <w:uiPriority w:val="21"/>
    <w:semiHidden/>
    <w:rsid w:val="00EE5E25"/>
    <w:rPr>
      <w:b/>
      <w:bCs/>
      <w:i/>
      <w:iCs/>
      <w:color w:val="4F81BD" w:themeColor="accent1"/>
    </w:rPr>
  </w:style>
  <w:style w:type="paragraph" w:styleId="IntenseQuote">
    <w:name w:val="Intense Quote"/>
    <w:basedOn w:val="Normal"/>
    <w:next w:val="Normal"/>
    <w:link w:val="IntenseQuoteChar"/>
    <w:uiPriority w:val="30"/>
    <w:semiHidden/>
    <w:rsid w:val="00EE5E2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E5E25"/>
    <w:rPr>
      <w:b/>
      <w:bCs/>
      <w:i/>
      <w:iCs/>
      <w:color w:val="4F81BD" w:themeColor="accent1"/>
    </w:rPr>
  </w:style>
  <w:style w:type="character" w:styleId="IntenseReference">
    <w:name w:val="Intense Reference"/>
    <w:basedOn w:val="DefaultParagraphFont"/>
    <w:uiPriority w:val="32"/>
    <w:semiHidden/>
    <w:rsid w:val="00EE5E25"/>
    <w:rPr>
      <w:b/>
      <w:bCs/>
      <w:smallCaps/>
      <w:color w:val="C0504D" w:themeColor="accent2"/>
      <w:spacing w:val="5"/>
      <w:u w:val="single"/>
    </w:rPr>
  </w:style>
  <w:style w:type="character" w:styleId="LineNumber">
    <w:name w:val="line number"/>
    <w:basedOn w:val="DefaultParagraphFont"/>
    <w:uiPriority w:val="99"/>
    <w:semiHidden/>
    <w:unhideWhenUsed/>
    <w:rsid w:val="00EE5E25"/>
  </w:style>
  <w:style w:type="paragraph" w:styleId="List">
    <w:name w:val="List"/>
    <w:basedOn w:val="Normal"/>
    <w:uiPriority w:val="99"/>
    <w:semiHidden/>
    <w:unhideWhenUsed/>
    <w:rsid w:val="00EE5E25"/>
    <w:pPr>
      <w:ind w:left="283" w:hanging="283"/>
      <w:contextualSpacing/>
    </w:pPr>
  </w:style>
  <w:style w:type="paragraph" w:styleId="List2">
    <w:name w:val="List 2"/>
    <w:basedOn w:val="Normal"/>
    <w:uiPriority w:val="99"/>
    <w:semiHidden/>
    <w:unhideWhenUsed/>
    <w:rsid w:val="00EE5E25"/>
    <w:pPr>
      <w:ind w:left="566" w:hanging="283"/>
      <w:contextualSpacing/>
    </w:pPr>
  </w:style>
  <w:style w:type="paragraph" w:styleId="List3">
    <w:name w:val="List 3"/>
    <w:basedOn w:val="Normal"/>
    <w:uiPriority w:val="99"/>
    <w:semiHidden/>
    <w:unhideWhenUsed/>
    <w:rsid w:val="00EE5E25"/>
    <w:pPr>
      <w:ind w:left="849" w:hanging="283"/>
      <w:contextualSpacing/>
    </w:pPr>
  </w:style>
  <w:style w:type="paragraph" w:styleId="List4">
    <w:name w:val="List 4"/>
    <w:basedOn w:val="Normal"/>
    <w:uiPriority w:val="99"/>
    <w:semiHidden/>
    <w:unhideWhenUsed/>
    <w:rsid w:val="00EE5E25"/>
    <w:pPr>
      <w:ind w:left="1132" w:hanging="283"/>
      <w:contextualSpacing/>
    </w:pPr>
  </w:style>
  <w:style w:type="paragraph" w:styleId="List5">
    <w:name w:val="List 5"/>
    <w:basedOn w:val="Normal"/>
    <w:uiPriority w:val="99"/>
    <w:semiHidden/>
    <w:unhideWhenUsed/>
    <w:rsid w:val="00EE5E25"/>
    <w:pPr>
      <w:ind w:left="1415" w:hanging="283"/>
      <w:contextualSpacing/>
    </w:pPr>
  </w:style>
  <w:style w:type="paragraph" w:styleId="ListBullet2">
    <w:name w:val="List Bullet 2"/>
    <w:basedOn w:val="Normal"/>
    <w:uiPriority w:val="99"/>
    <w:semiHidden/>
    <w:unhideWhenUsed/>
    <w:rsid w:val="00EE5E25"/>
    <w:pPr>
      <w:numPr>
        <w:numId w:val="7"/>
      </w:numPr>
      <w:contextualSpacing/>
    </w:pPr>
  </w:style>
  <w:style w:type="paragraph" w:styleId="ListBullet3">
    <w:name w:val="List Bullet 3"/>
    <w:basedOn w:val="Normal"/>
    <w:uiPriority w:val="99"/>
    <w:semiHidden/>
    <w:unhideWhenUsed/>
    <w:rsid w:val="00EE5E25"/>
    <w:pPr>
      <w:numPr>
        <w:numId w:val="8"/>
      </w:numPr>
      <w:contextualSpacing/>
    </w:pPr>
  </w:style>
  <w:style w:type="paragraph" w:styleId="ListBullet4">
    <w:name w:val="List Bullet 4"/>
    <w:basedOn w:val="Normal"/>
    <w:uiPriority w:val="99"/>
    <w:semiHidden/>
    <w:unhideWhenUsed/>
    <w:rsid w:val="00EE5E25"/>
    <w:pPr>
      <w:numPr>
        <w:numId w:val="9"/>
      </w:numPr>
      <w:contextualSpacing/>
    </w:pPr>
  </w:style>
  <w:style w:type="paragraph" w:styleId="ListBullet5">
    <w:name w:val="List Bullet 5"/>
    <w:basedOn w:val="Normal"/>
    <w:uiPriority w:val="99"/>
    <w:semiHidden/>
    <w:unhideWhenUsed/>
    <w:rsid w:val="00EE5E25"/>
    <w:pPr>
      <w:numPr>
        <w:numId w:val="10"/>
      </w:numPr>
      <w:contextualSpacing/>
    </w:pPr>
  </w:style>
  <w:style w:type="paragraph" w:styleId="ListContinue">
    <w:name w:val="List Continue"/>
    <w:basedOn w:val="Normal"/>
    <w:uiPriority w:val="99"/>
    <w:semiHidden/>
    <w:unhideWhenUsed/>
    <w:rsid w:val="00EE5E25"/>
    <w:pPr>
      <w:spacing w:after="120"/>
      <w:ind w:left="283"/>
      <w:contextualSpacing/>
    </w:pPr>
  </w:style>
  <w:style w:type="paragraph" w:styleId="ListContinue2">
    <w:name w:val="List Continue 2"/>
    <w:basedOn w:val="Normal"/>
    <w:uiPriority w:val="99"/>
    <w:semiHidden/>
    <w:unhideWhenUsed/>
    <w:rsid w:val="00EE5E25"/>
    <w:pPr>
      <w:spacing w:after="120"/>
      <w:ind w:left="566"/>
      <w:contextualSpacing/>
    </w:pPr>
  </w:style>
  <w:style w:type="paragraph" w:styleId="ListContinue3">
    <w:name w:val="List Continue 3"/>
    <w:basedOn w:val="Normal"/>
    <w:uiPriority w:val="99"/>
    <w:semiHidden/>
    <w:unhideWhenUsed/>
    <w:rsid w:val="00EE5E25"/>
    <w:pPr>
      <w:spacing w:after="120"/>
      <w:ind w:left="849"/>
      <w:contextualSpacing/>
    </w:pPr>
  </w:style>
  <w:style w:type="paragraph" w:styleId="ListContinue4">
    <w:name w:val="List Continue 4"/>
    <w:basedOn w:val="Normal"/>
    <w:uiPriority w:val="99"/>
    <w:semiHidden/>
    <w:unhideWhenUsed/>
    <w:rsid w:val="00EE5E25"/>
    <w:pPr>
      <w:spacing w:after="120"/>
      <w:ind w:left="1132"/>
      <w:contextualSpacing/>
    </w:pPr>
  </w:style>
  <w:style w:type="paragraph" w:styleId="ListContinue5">
    <w:name w:val="List Continue 5"/>
    <w:basedOn w:val="Normal"/>
    <w:uiPriority w:val="99"/>
    <w:semiHidden/>
    <w:unhideWhenUsed/>
    <w:rsid w:val="00EE5E25"/>
    <w:pPr>
      <w:spacing w:after="120"/>
      <w:ind w:left="1415"/>
      <w:contextualSpacing/>
    </w:pPr>
  </w:style>
  <w:style w:type="paragraph" w:styleId="ListNumber">
    <w:name w:val="List Number"/>
    <w:basedOn w:val="Normal"/>
    <w:uiPriority w:val="99"/>
    <w:semiHidden/>
    <w:unhideWhenUsed/>
    <w:rsid w:val="00EE5E25"/>
    <w:pPr>
      <w:numPr>
        <w:numId w:val="11"/>
      </w:numPr>
      <w:contextualSpacing/>
    </w:pPr>
  </w:style>
  <w:style w:type="paragraph" w:styleId="ListNumber2">
    <w:name w:val="List Number 2"/>
    <w:basedOn w:val="Normal"/>
    <w:uiPriority w:val="99"/>
    <w:semiHidden/>
    <w:unhideWhenUsed/>
    <w:rsid w:val="00EE5E25"/>
    <w:pPr>
      <w:numPr>
        <w:numId w:val="12"/>
      </w:numPr>
      <w:contextualSpacing/>
    </w:pPr>
  </w:style>
  <w:style w:type="paragraph" w:styleId="ListNumber3">
    <w:name w:val="List Number 3"/>
    <w:basedOn w:val="Normal"/>
    <w:uiPriority w:val="99"/>
    <w:semiHidden/>
    <w:unhideWhenUsed/>
    <w:rsid w:val="00EE5E25"/>
    <w:pPr>
      <w:numPr>
        <w:numId w:val="13"/>
      </w:numPr>
      <w:contextualSpacing/>
    </w:pPr>
  </w:style>
  <w:style w:type="paragraph" w:styleId="ListNumber4">
    <w:name w:val="List Number 4"/>
    <w:basedOn w:val="Normal"/>
    <w:uiPriority w:val="99"/>
    <w:semiHidden/>
    <w:unhideWhenUsed/>
    <w:rsid w:val="00EE5E25"/>
    <w:pPr>
      <w:numPr>
        <w:numId w:val="14"/>
      </w:numPr>
      <w:contextualSpacing/>
    </w:pPr>
  </w:style>
  <w:style w:type="paragraph" w:styleId="ListNumber5">
    <w:name w:val="List Number 5"/>
    <w:basedOn w:val="Normal"/>
    <w:uiPriority w:val="99"/>
    <w:semiHidden/>
    <w:unhideWhenUsed/>
    <w:rsid w:val="00EE5E25"/>
    <w:pPr>
      <w:numPr>
        <w:numId w:val="15"/>
      </w:numPr>
      <w:contextualSpacing/>
    </w:pPr>
  </w:style>
  <w:style w:type="paragraph" w:styleId="ListParagraph">
    <w:name w:val="List Paragraph"/>
    <w:basedOn w:val="Normal"/>
    <w:uiPriority w:val="34"/>
    <w:qFormat/>
    <w:rsid w:val="00EE5E25"/>
    <w:pPr>
      <w:ind w:left="720"/>
      <w:contextualSpacing/>
    </w:pPr>
  </w:style>
  <w:style w:type="paragraph" w:styleId="MacroText">
    <w:name w:val="macro"/>
    <w:link w:val="MacroTextChar"/>
    <w:uiPriority w:val="99"/>
    <w:semiHidden/>
    <w:unhideWhenUsed/>
    <w:rsid w:val="00EE5E2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EE5E25"/>
    <w:rPr>
      <w:rFonts w:ascii="Consolas" w:hAnsi="Consolas" w:cs="Consolas"/>
      <w:sz w:val="20"/>
      <w:szCs w:val="20"/>
    </w:rPr>
  </w:style>
  <w:style w:type="paragraph" w:styleId="MessageHeader">
    <w:name w:val="Message Header"/>
    <w:basedOn w:val="Normal"/>
    <w:link w:val="MessageHeaderChar"/>
    <w:uiPriority w:val="99"/>
    <w:semiHidden/>
    <w:unhideWhenUsed/>
    <w:rsid w:val="00EE5E2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E5E25"/>
    <w:rPr>
      <w:rFonts w:asciiTheme="majorHAnsi" w:eastAsiaTheme="majorEastAsia" w:hAnsiTheme="majorHAnsi" w:cstheme="majorBidi"/>
      <w:sz w:val="24"/>
      <w:szCs w:val="24"/>
      <w:shd w:val="pct20" w:color="auto" w:fill="auto"/>
    </w:rPr>
  </w:style>
  <w:style w:type="paragraph" w:styleId="NoSpacing">
    <w:name w:val="No Spacing"/>
    <w:uiPriority w:val="1"/>
    <w:qFormat/>
    <w:rsid w:val="00EE5E25"/>
  </w:style>
  <w:style w:type="paragraph" w:styleId="NormalWeb">
    <w:name w:val="Normal (Web)"/>
    <w:basedOn w:val="Normal"/>
    <w:uiPriority w:val="99"/>
    <w:unhideWhenUsed/>
    <w:rsid w:val="00EE5E25"/>
    <w:rPr>
      <w:rFonts w:ascii="Times New Roman" w:hAnsi="Times New Roman" w:cs="Times New Roman"/>
      <w:sz w:val="24"/>
      <w:szCs w:val="24"/>
    </w:rPr>
  </w:style>
  <w:style w:type="paragraph" w:styleId="NormalIndent">
    <w:name w:val="Normal Indent"/>
    <w:basedOn w:val="Normal"/>
    <w:uiPriority w:val="99"/>
    <w:semiHidden/>
    <w:unhideWhenUsed/>
    <w:rsid w:val="00EE5E25"/>
    <w:pPr>
      <w:ind w:left="720"/>
    </w:pPr>
  </w:style>
  <w:style w:type="paragraph" w:styleId="NoteHeading">
    <w:name w:val="Note Heading"/>
    <w:basedOn w:val="Normal"/>
    <w:next w:val="Normal"/>
    <w:link w:val="NoteHeadingChar"/>
    <w:uiPriority w:val="99"/>
    <w:semiHidden/>
    <w:unhideWhenUsed/>
    <w:rsid w:val="00EE5E25"/>
  </w:style>
  <w:style w:type="character" w:customStyle="1" w:styleId="NoteHeadingChar">
    <w:name w:val="Note Heading Char"/>
    <w:basedOn w:val="DefaultParagraphFont"/>
    <w:link w:val="NoteHeading"/>
    <w:uiPriority w:val="99"/>
    <w:semiHidden/>
    <w:rsid w:val="00EE5E25"/>
  </w:style>
  <w:style w:type="character" w:styleId="PageNumber">
    <w:name w:val="page number"/>
    <w:basedOn w:val="DefaultParagraphFont"/>
    <w:uiPriority w:val="99"/>
    <w:semiHidden/>
    <w:unhideWhenUsed/>
    <w:rsid w:val="00EE5E25"/>
  </w:style>
  <w:style w:type="paragraph" w:styleId="PlainText">
    <w:name w:val="Plain Text"/>
    <w:basedOn w:val="Normal"/>
    <w:link w:val="PlainTextChar"/>
    <w:uiPriority w:val="99"/>
    <w:semiHidden/>
    <w:unhideWhenUsed/>
    <w:rsid w:val="00EE5E25"/>
    <w:rPr>
      <w:rFonts w:ascii="Consolas" w:hAnsi="Consolas" w:cs="Consolas"/>
      <w:sz w:val="21"/>
      <w:szCs w:val="21"/>
    </w:rPr>
  </w:style>
  <w:style w:type="character" w:customStyle="1" w:styleId="PlainTextChar">
    <w:name w:val="Plain Text Char"/>
    <w:basedOn w:val="DefaultParagraphFont"/>
    <w:link w:val="PlainText"/>
    <w:uiPriority w:val="99"/>
    <w:semiHidden/>
    <w:rsid w:val="00EE5E25"/>
    <w:rPr>
      <w:rFonts w:ascii="Consolas" w:hAnsi="Consolas" w:cs="Consolas"/>
      <w:sz w:val="21"/>
      <w:szCs w:val="21"/>
    </w:rPr>
  </w:style>
  <w:style w:type="paragraph" w:styleId="Quote">
    <w:name w:val="Quote"/>
    <w:basedOn w:val="Normal"/>
    <w:next w:val="Normal"/>
    <w:link w:val="QuoteChar"/>
    <w:uiPriority w:val="29"/>
    <w:semiHidden/>
    <w:rsid w:val="00EE5E25"/>
    <w:rPr>
      <w:i/>
      <w:iCs/>
    </w:rPr>
  </w:style>
  <w:style w:type="character" w:customStyle="1" w:styleId="QuoteChar">
    <w:name w:val="Quote Char"/>
    <w:basedOn w:val="DefaultParagraphFont"/>
    <w:link w:val="Quote"/>
    <w:uiPriority w:val="29"/>
    <w:rsid w:val="00EE5E25"/>
    <w:rPr>
      <w:i/>
      <w:iCs/>
    </w:rPr>
  </w:style>
  <w:style w:type="paragraph" w:styleId="Salutation">
    <w:name w:val="Salutation"/>
    <w:basedOn w:val="Normal"/>
    <w:next w:val="Normal"/>
    <w:link w:val="SalutationChar"/>
    <w:uiPriority w:val="99"/>
    <w:semiHidden/>
    <w:unhideWhenUsed/>
    <w:rsid w:val="00EE5E25"/>
  </w:style>
  <w:style w:type="character" w:customStyle="1" w:styleId="SalutationChar">
    <w:name w:val="Salutation Char"/>
    <w:basedOn w:val="DefaultParagraphFont"/>
    <w:link w:val="Salutation"/>
    <w:uiPriority w:val="99"/>
    <w:semiHidden/>
    <w:rsid w:val="00EE5E25"/>
  </w:style>
  <w:style w:type="paragraph" w:styleId="Signature">
    <w:name w:val="Signature"/>
    <w:basedOn w:val="Normal"/>
    <w:link w:val="SignatureChar"/>
    <w:uiPriority w:val="99"/>
    <w:semiHidden/>
    <w:unhideWhenUsed/>
    <w:rsid w:val="00EE5E25"/>
    <w:pPr>
      <w:ind w:left="4252"/>
    </w:pPr>
  </w:style>
  <w:style w:type="character" w:customStyle="1" w:styleId="SignatureChar">
    <w:name w:val="Signature Char"/>
    <w:basedOn w:val="DefaultParagraphFont"/>
    <w:link w:val="Signature"/>
    <w:uiPriority w:val="99"/>
    <w:semiHidden/>
    <w:rsid w:val="00EE5E25"/>
  </w:style>
  <w:style w:type="character" w:styleId="Strong">
    <w:name w:val="Strong"/>
    <w:basedOn w:val="DefaultParagraphFont"/>
    <w:uiPriority w:val="22"/>
    <w:semiHidden/>
    <w:rsid w:val="00EE5E25"/>
    <w:rPr>
      <w:b/>
      <w:bCs/>
    </w:rPr>
  </w:style>
  <w:style w:type="character" w:styleId="SubtleEmphasis">
    <w:name w:val="Subtle Emphasis"/>
    <w:basedOn w:val="DefaultParagraphFont"/>
    <w:uiPriority w:val="19"/>
    <w:semiHidden/>
    <w:rsid w:val="00EE5E25"/>
    <w:rPr>
      <w:i/>
      <w:iCs/>
      <w:color w:val="808080" w:themeColor="text1" w:themeTint="7F"/>
    </w:rPr>
  </w:style>
  <w:style w:type="character" w:styleId="SubtleReference">
    <w:name w:val="Subtle Reference"/>
    <w:basedOn w:val="DefaultParagraphFont"/>
    <w:uiPriority w:val="31"/>
    <w:semiHidden/>
    <w:rsid w:val="00EE5E25"/>
    <w:rPr>
      <w:smallCaps/>
      <w:color w:val="C0504D" w:themeColor="accent2"/>
      <w:u w:val="single"/>
    </w:rPr>
  </w:style>
  <w:style w:type="paragraph" w:styleId="TableofAuthorities">
    <w:name w:val="table of authorities"/>
    <w:basedOn w:val="Normal"/>
    <w:next w:val="Normal"/>
    <w:uiPriority w:val="99"/>
    <w:semiHidden/>
    <w:unhideWhenUsed/>
    <w:rsid w:val="00EE5E25"/>
    <w:pPr>
      <w:ind w:left="220" w:hanging="220"/>
    </w:pPr>
  </w:style>
  <w:style w:type="paragraph" w:styleId="TableofFigures">
    <w:name w:val="table of figures"/>
    <w:basedOn w:val="Normal"/>
    <w:next w:val="Normal"/>
    <w:uiPriority w:val="99"/>
    <w:semiHidden/>
    <w:unhideWhenUsed/>
    <w:rsid w:val="00EE5E25"/>
  </w:style>
  <w:style w:type="paragraph" w:styleId="TOAHeading">
    <w:name w:val="toa heading"/>
    <w:basedOn w:val="Normal"/>
    <w:next w:val="Normal"/>
    <w:uiPriority w:val="99"/>
    <w:semiHidden/>
    <w:unhideWhenUsed/>
    <w:rsid w:val="00EE5E25"/>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EE5E25"/>
    <w:pPr>
      <w:spacing w:after="100"/>
      <w:ind w:left="440"/>
    </w:pPr>
  </w:style>
  <w:style w:type="paragraph" w:styleId="TOC4">
    <w:name w:val="toc 4"/>
    <w:basedOn w:val="Normal"/>
    <w:next w:val="Normal"/>
    <w:autoRedefine/>
    <w:uiPriority w:val="39"/>
    <w:semiHidden/>
    <w:unhideWhenUsed/>
    <w:rsid w:val="00EE5E25"/>
    <w:pPr>
      <w:spacing w:after="100"/>
      <w:ind w:left="660"/>
    </w:pPr>
  </w:style>
  <w:style w:type="paragraph" w:styleId="TOC5">
    <w:name w:val="toc 5"/>
    <w:basedOn w:val="Normal"/>
    <w:next w:val="Normal"/>
    <w:autoRedefine/>
    <w:uiPriority w:val="39"/>
    <w:semiHidden/>
    <w:unhideWhenUsed/>
    <w:rsid w:val="00EE5E25"/>
    <w:pPr>
      <w:spacing w:after="100"/>
      <w:ind w:left="880"/>
    </w:pPr>
  </w:style>
  <w:style w:type="paragraph" w:styleId="TOC6">
    <w:name w:val="toc 6"/>
    <w:basedOn w:val="Normal"/>
    <w:next w:val="Normal"/>
    <w:autoRedefine/>
    <w:uiPriority w:val="39"/>
    <w:semiHidden/>
    <w:unhideWhenUsed/>
    <w:rsid w:val="00EE5E25"/>
    <w:pPr>
      <w:spacing w:after="100"/>
      <w:ind w:left="1100"/>
    </w:pPr>
  </w:style>
  <w:style w:type="paragraph" w:styleId="TOC7">
    <w:name w:val="toc 7"/>
    <w:basedOn w:val="Normal"/>
    <w:next w:val="Normal"/>
    <w:autoRedefine/>
    <w:uiPriority w:val="39"/>
    <w:semiHidden/>
    <w:unhideWhenUsed/>
    <w:rsid w:val="00EE5E25"/>
    <w:pPr>
      <w:spacing w:after="100"/>
      <w:ind w:left="1320"/>
    </w:pPr>
  </w:style>
  <w:style w:type="paragraph" w:styleId="TOC8">
    <w:name w:val="toc 8"/>
    <w:basedOn w:val="Normal"/>
    <w:next w:val="Normal"/>
    <w:autoRedefine/>
    <w:uiPriority w:val="39"/>
    <w:semiHidden/>
    <w:unhideWhenUsed/>
    <w:rsid w:val="00EE5E25"/>
    <w:pPr>
      <w:spacing w:after="100"/>
      <w:ind w:left="1540"/>
    </w:pPr>
  </w:style>
  <w:style w:type="paragraph" w:styleId="TOC9">
    <w:name w:val="toc 9"/>
    <w:basedOn w:val="Normal"/>
    <w:next w:val="Normal"/>
    <w:autoRedefine/>
    <w:uiPriority w:val="39"/>
    <w:semiHidden/>
    <w:unhideWhenUsed/>
    <w:rsid w:val="00EE5E25"/>
    <w:pPr>
      <w:spacing w:after="100"/>
      <w:ind w:left="1760"/>
    </w:pPr>
  </w:style>
  <w:style w:type="paragraph" w:customStyle="1" w:styleId="BasicParagraph">
    <w:name w:val="[Basic Paragraph]"/>
    <w:basedOn w:val="Normal"/>
    <w:uiPriority w:val="99"/>
    <w:rsid w:val="003E14AD"/>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numbering" w:customStyle="1" w:styleId="NoList1">
    <w:name w:val="No List1"/>
    <w:next w:val="NoList"/>
    <w:uiPriority w:val="99"/>
    <w:semiHidden/>
    <w:unhideWhenUsed/>
    <w:rsid w:val="00335921"/>
  </w:style>
  <w:style w:type="table" w:customStyle="1" w:styleId="TableGrid1">
    <w:name w:val="Table Grid1"/>
    <w:basedOn w:val="TableNormal"/>
    <w:next w:val="TableGrid"/>
    <w:uiPriority w:val="59"/>
    <w:rsid w:val="00335921"/>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rsid w:val="00335921"/>
  </w:style>
  <w:style w:type="table" w:customStyle="1" w:styleId="TableGrid11">
    <w:name w:val="Table Grid11"/>
    <w:basedOn w:val="TableNormal"/>
    <w:next w:val="TableGrid"/>
    <w:rsid w:val="00335921"/>
    <w:rPr>
      <w:rFonts w:ascii="Times New Roman" w:eastAsia="Times New Roman" w:hAnsi="Times New Roman" w:cs="Times New Roman"/>
      <w:color w:val="auto"/>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671567">
      <w:bodyDiv w:val="1"/>
      <w:marLeft w:val="0"/>
      <w:marRight w:val="0"/>
      <w:marTop w:val="0"/>
      <w:marBottom w:val="0"/>
      <w:divBdr>
        <w:top w:val="none" w:sz="0" w:space="0" w:color="auto"/>
        <w:left w:val="none" w:sz="0" w:space="0" w:color="auto"/>
        <w:bottom w:val="none" w:sz="0" w:space="0" w:color="auto"/>
        <w:right w:val="none" w:sz="0" w:space="0" w:color="auto"/>
      </w:divBdr>
      <w:divsChild>
        <w:div w:id="1809592204">
          <w:marLeft w:val="0"/>
          <w:marRight w:val="0"/>
          <w:marTop w:val="0"/>
          <w:marBottom w:val="0"/>
          <w:divBdr>
            <w:top w:val="none" w:sz="0" w:space="0" w:color="auto"/>
            <w:left w:val="none" w:sz="0" w:space="0" w:color="auto"/>
            <w:bottom w:val="none" w:sz="0" w:space="0" w:color="auto"/>
            <w:right w:val="none" w:sz="0" w:space="0" w:color="auto"/>
          </w:divBdr>
          <w:divsChild>
            <w:div w:id="1434668844">
              <w:marLeft w:val="0"/>
              <w:marRight w:val="0"/>
              <w:marTop w:val="0"/>
              <w:marBottom w:val="0"/>
              <w:divBdr>
                <w:top w:val="none" w:sz="0" w:space="0" w:color="auto"/>
                <w:left w:val="none" w:sz="0" w:space="0" w:color="auto"/>
                <w:bottom w:val="none" w:sz="0" w:space="0" w:color="auto"/>
                <w:right w:val="none" w:sz="0" w:space="0" w:color="auto"/>
              </w:divBdr>
              <w:divsChild>
                <w:div w:id="1181167655">
                  <w:marLeft w:val="0"/>
                  <w:marRight w:val="0"/>
                  <w:marTop w:val="0"/>
                  <w:marBottom w:val="0"/>
                  <w:divBdr>
                    <w:top w:val="none" w:sz="0" w:space="0" w:color="auto"/>
                    <w:left w:val="none" w:sz="0" w:space="0" w:color="auto"/>
                    <w:bottom w:val="none" w:sz="0" w:space="0" w:color="auto"/>
                    <w:right w:val="none" w:sz="0" w:space="0" w:color="auto"/>
                  </w:divBdr>
                  <w:divsChild>
                    <w:div w:id="195706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747226">
      <w:bodyDiv w:val="1"/>
      <w:marLeft w:val="0"/>
      <w:marRight w:val="0"/>
      <w:marTop w:val="0"/>
      <w:marBottom w:val="0"/>
      <w:divBdr>
        <w:top w:val="none" w:sz="0" w:space="0" w:color="auto"/>
        <w:left w:val="none" w:sz="0" w:space="0" w:color="auto"/>
        <w:bottom w:val="none" w:sz="0" w:space="0" w:color="auto"/>
        <w:right w:val="none" w:sz="0" w:space="0" w:color="auto"/>
      </w:divBdr>
      <w:divsChild>
        <w:div w:id="1033731308">
          <w:marLeft w:val="0"/>
          <w:marRight w:val="0"/>
          <w:marTop w:val="0"/>
          <w:marBottom w:val="0"/>
          <w:divBdr>
            <w:top w:val="none" w:sz="0" w:space="0" w:color="auto"/>
            <w:left w:val="none" w:sz="0" w:space="0" w:color="auto"/>
            <w:bottom w:val="none" w:sz="0" w:space="0" w:color="auto"/>
            <w:right w:val="none" w:sz="0" w:space="0" w:color="auto"/>
          </w:divBdr>
          <w:divsChild>
            <w:div w:id="1844975356">
              <w:marLeft w:val="0"/>
              <w:marRight w:val="0"/>
              <w:marTop w:val="0"/>
              <w:marBottom w:val="0"/>
              <w:divBdr>
                <w:top w:val="none" w:sz="0" w:space="0" w:color="auto"/>
                <w:left w:val="none" w:sz="0" w:space="0" w:color="auto"/>
                <w:bottom w:val="none" w:sz="0" w:space="0" w:color="auto"/>
                <w:right w:val="none" w:sz="0" w:space="0" w:color="auto"/>
              </w:divBdr>
              <w:divsChild>
                <w:div w:id="1762874440">
                  <w:marLeft w:val="0"/>
                  <w:marRight w:val="0"/>
                  <w:marTop w:val="0"/>
                  <w:marBottom w:val="0"/>
                  <w:divBdr>
                    <w:top w:val="none" w:sz="0" w:space="0" w:color="auto"/>
                    <w:left w:val="none" w:sz="0" w:space="0" w:color="auto"/>
                    <w:bottom w:val="none" w:sz="0" w:space="0" w:color="auto"/>
                    <w:right w:val="none" w:sz="0" w:space="0" w:color="auto"/>
                  </w:divBdr>
                  <w:divsChild>
                    <w:div w:id="176896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95165">
      <w:bodyDiv w:val="1"/>
      <w:marLeft w:val="0"/>
      <w:marRight w:val="0"/>
      <w:marTop w:val="0"/>
      <w:marBottom w:val="0"/>
      <w:divBdr>
        <w:top w:val="none" w:sz="0" w:space="0" w:color="auto"/>
        <w:left w:val="none" w:sz="0" w:space="0" w:color="auto"/>
        <w:bottom w:val="none" w:sz="0" w:space="0" w:color="auto"/>
        <w:right w:val="none" w:sz="0" w:space="0" w:color="auto"/>
      </w:divBdr>
      <w:divsChild>
        <w:div w:id="904416379">
          <w:marLeft w:val="0"/>
          <w:marRight w:val="0"/>
          <w:marTop w:val="0"/>
          <w:marBottom w:val="0"/>
          <w:divBdr>
            <w:top w:val="none" w:sz="0" w:space="0" w:color="auto"/>
            <w:left w:val="none" w:sz="0" w:space="0" w:color="auto"/>
            <w:bottom w:val="none" w:sz="0" w:space="0" w:color="auto"/>
            <w:right w:val="none" w:sz="0" w:space="0" w:color="auto"/>
          </w:divBdr>
          <w:divsChild>
            <w:div w:id="150029642">
              <w:marLeft w:val="0"/>
              <w:marRight w:val="0"/>
              <w:marTop w:val="0"/>
              <w:marBottom w:val="0"/>
              <w:divBdr>
                <w:top w:val="none" w:sz="0" w:space="0" w:color="auto"/>
                <w:left w:val="none" w:sz="0" w:space="0" w:color="auto"/>
                <w:bottom w:val="none" w:sz="0" w:space="0" w:color="auto"/>
                <w:right w:val="none" w:sz="0" w:space="0" w:color="auto"/>
              </w:divBdr>
              <w:divsChild>
                <w:div w:id="1171214488">
                  <w:marLeft w:val="0"/>
                  <w:marRight w:val="0"/>
                  <w:marTop w:val="0"/>
                  <w:marBottom w:val="0"/>
                  <w:divBdr>
                    <w:top w:val="none" w:sz="0" w:space="0" w:color="auto"/>
                    <w:left w:val="none" w:sz="0" w:space="0" w:color="auto"/>
                    <w:bottom w:val="none" w:sz="0" w:space="0" w:color="auto"/>
                    <w:right w:val="none" w:sz="0" w:space="0" w:color="auto"/>
                  </w:divBdr>
                  <w:divsChild>
                    <w:div w:id="7705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002149">
      <w:bodyDiv w:val="1"/>
      <w:marLeft w:val="0"/>
      <w:marRight w:val="0"/>
      <w:marTop w:val="0"/>
      <w:marBottom w:val="0"/>
      <w:divBdr>
        <w:top w:val="none" w:sz="0" w:space="0" w:color="auto"/>
        <w:left w:val="none" w:sz="0" w:space="0" w:color="auto"/>
        <w:bottom w:val="none" w:sz="0" w:space="0" w:color="auto"/>
        <w:right w:val="none" w:sz="0" w:space="0" w:color="auto"/>
      </w:divBdr>
      <w:divsChild>
        <w:div w:id="1509755422">
          <w:marLeft w:val="0"/>
          <w:marRight w:val="0"/>
          <w:marTop w:val="0"/>
          <w:marBottom w:val="0"/>
          <w:divBdr>
            <w:top w:val="none" w:sz="0" w:space="0" w:color="auto"/>
            <w:left w:val="none" w:sz="0" w:space="0" w:color="auto"/>
            <w:bottom w:val="none" w:sz="0" w:space="0" w:color="auto"/>
            <w:right w:val="none" w:sz="0" w:space="0" w:color="auto"/>
          </w:divBdr>
          <w:divsChild>
            <w:div w:id="1535846165">
              <w:marLeft w:val="0"/>
              <w:marRight w:val="0"/>
              <w:marTop w:val="0"/>
              <w:marBottom w:val="0"/>
              <w:divBdr>
                <w:top w:val="none" w:sz="0" w:space="0" w:color="auto"/>
                <w:left w:val="none" w:sz="0" w:space="0" w:color="auto"/>
                <w:bottom w:val="none" w:sz="0" w:space="0" w:color="auto"/>
                <w:right w:val="none" w:sz="0" w:space="0" w:color="auto"/>
              </w:divBdr>
              <w:divsChild>
                <w:div w:id="197664309">
                  <w:marLeft w:val="0"/>
                  <w:marRight w:val="0"/>
                  <w:marTop w:val="0"/>
                  <w:marBottom w:val="0"/>
                  <w:divBdr>
                    <w:top w:val="none" w:sz="0" w:space="0" w:color="auto"/>
                    <w:left w:val="none" w:sz="0" w:space="0" w:color="auto"/>
                    <w:bottom w:val="none" w:sz="0" w:space="0" w:color="auto"/>
                    <w:right w:val="none" w:sz="0" w:space="0" w:color="auto"/>
                  </w:divBdr>
                  <w:divsChild>
                    <w:div w:id="101843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669722">
      <w:bodyDiv w:val="1"/>
      <w:marLeft w:val="0"/>
      <w:marRight w:val="0"/>
      <w:marTop w:val="0"/>
      <w:marBottom w:val="0"/>
      <w:divBdr>
        <w:top w:val="none" w:sz="0" w:space="0" w:color="auto"/>
        <w:left w:val="none" w:sz="0" w:space="0" w:color="auto"/>
        <w:bottom w:val="none" w:sz="0" w:space="0" w:color="auto"/>
        <w:right w:val="none" w:sz="0" w:space="0" w:color="auto"/>
      </w:divBdr>
      <w:divsChild>
        <w:div w:id="80369254">
          <w:marLeft w:val="0"/>
          <w:marRight w:val="0"/>
          <w:marTop w:val="0"/>
          <w:marBottom w:val="0"/>
          <w:divBdr>
            <w:top w:val="none" w:sz="0" w:space="0" w:color="auto"/>
            <w:left w:val="none" w:sz="0" w:space="0" w:color="auto"/>
            <w:bottom w:val="none" w:sz="0" w:space="0" w:color="auto"/>
            <w:right w:val="none" w:sz="0" w:space="0" w:color="auto"/>
          </w:divBdr>
          <w:divsChild>
            <w:div w:id="1979453808">
              <w:marLeft w:val="0"/>
              <w:marRight w:val="0"/>
              <w:marTop w:val="0"/>
              <w:marBottom w:val="0"/>
              <w:divBdr>
                <w:top w:val="none" w:sz="0" w:space="0" w:color="auto"/>
                <w:left w:val="none" w:sz="0" w:space="0" w:color="auto"/>
                <w:bottom w:val="none" w:sz="0" w:space="0" w:color="auto"/>
                <w:right w:val="none" w:sz="0" w:space="0" w:color="auto"/>
              </w:divBdr>
              <w:divsChild>
                <w:div w:id="105081299">
                  <w:marLeft w:val="0"/>
                  <w:marRight w:val="0"/>
                  <w:marTop w:val="0"/>
                  <w:marBottom w:val="0"/>
                  <w:divBdr>
                    <w:top w:val="none" w:sz="0" w:space="0" w:color="auto"/>
                    <w:left w:val="none" w:sz="0" w:space="0" w:color="auto"/>
                    <w:bottom w:val="none" w:sz="0" w:space="0" w:color="auto"/>
                    <w:right w:val="none" w:sz="0" w:space="0" w:color="auto"/>
                  </w:divBdr>
                  <w:divsChild>
                    <w:div w:id="20750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845806">
      <w:bodyDiv w:val="1"/>
      <w:marLeft w:val="0"/>
      <w:marRight w:val="0"/>
      <w:marTop w:val="0"/>
      <w:marBottom w:val="0"/>
      <w:divBdr>
        <w:top w:val="none" w:sz="0" w:space="0" w:color="auto"/>
        <w:left w:val="none" w:sz="0" w:space="0" w:color="auto"/>
        <w:bottom w:val="none" w:sz="0" w:space="0" w:color="auto"/>
        <w:right w:val="none" w:sz="0" w:space="0" w:color="auto"/>
      </w:divBdr>
      <w:divsChild>
        <w:div w:id="786656375">
          <w:marLeft w:val="0"/>
          <w:marRight w:val="0"/>
          <w:marTop w:val="0"/>
          <w:marBottom w:val="0"/>
          <w:divBdr>
            <w:top w:val="none" w:sz="0" w:space="0" w:color="auto"/>
            <w:left w:val="none" w:sz="0" w:space="0" w:color="auto"/>
            <w:bottom w:val="none" w:sz="0" w:space="0" w:color="auto"/>
            <w:right w:val="none" w:sz="0" w:space="0" w:color="auto"/>
          </w:divBdr>
          <w:divsChild>
            <w:div w:id="76947669">
              <w:marLeft w:val="0"/>
              <w:marRight w:val="0"/>
              <w:marTop w:val="0"/>
              <w:marBottom w:val="0"/>
              <w:divBdr>
                <w:top w:val="none" w:sz="0" w:space="0" w:color="auto"/>
                <w:left w:val="none" w:sz="0" w:space="0" w:color="auto"/>
                <w:bottom w:val="none" w:sz="0" w:space="0" w:color="auto"/>
                <w:right w:val="none" w:sz="0" w:space="0" w:color="auto"/>
              </w:divBdr>
              <w:divsChild>
                <w:div w:id="1568956833">
                  <w:marLeft w:val="0"/>
                  <w:marRight w:val="0"/>
                  <w:marTop w:val="0"/>
                  <w:marBottom w:val="0"/>
                  <w:divBdr>
                    <w:top w:val="none" w:sz="0" w:space="0" w:color="auto"/>
                    <w:left w:val="none" w:sz="0" w:space="0" w:color="auto"/>
                    <w:bottom w:val="none" w:sz="0" w:space="0" w:color="auto"/>
                    <w:right w:val="none" w:sz="0" w:space="0" w:color="auto"/>
                  </w:divBdr>
                  <w:divsChild>
                    <w:div w:id="14623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039858">
      <w:bodyDiv w:val="1"/>
      <w:marLeft w:val="0"/>
      <w:marRight w:val="0"/>
      <w:marTop w:val="0"/>
      <w:marBottom w:val="0"/>
      <w:divBdr>
        <w:top w:val="none" w:sz="0" w:space="0" w:color="auto"/>
        <w:left w:val="none" w:sz="0" w:space="0" w:color="auto"/>
        <w:bottom w:val="none" w:sz="0" w:space="0" w:color="auto"/>
        <w:right w:val="none" w:sz="0" w:space="0" w:color="auto"/>
      </w:divBdr>
    </w:div>
    <w:div w:id="935014926">
      <w:bodyDiv w:val="1"/>
      <w:marLeft w:val="0"/>
      <w:marRight w:val="0"/>
      <w:marTop w:val="0"/>
      <w:marBottom w:val="0"/>
      <w:divBdr>
        <w:top w:val="none" w:sz="0" w:space="0" w:color="auto"/>
        <w:left w:val="none" w:sz="0" w:space="0" w:color="auto"/>
        <w:bottom w:val="none" w:sz="0" w:space="0" w:color="auto"/>
        <w:right w:val="none" w:sz="0" w:space="0" w:color="auto"/>
      </w:divBdr>
      <w:divsChild>
        <w:div w:id="88359845">
          <w:marLeft w:val="0"/>
          <w:marRight w:val="0"/>
          <w:marTop w:val="0"/>
          <w:marBottom w:val="0"/>
          <w:divBdr>
            <w:top w:val="none" w:sz="0" w:space="0" w:color="auto"/>
            <w:left w:val="none" w:sz="0" w:space="0" w:color="auto"/>
            <w:bottom w:val="none" w:sz="0" w:space="0" w:color="auto"/>
            <w:right w:val="none" w:sz="0" w:space="0" w:color="auto"/>
          </w:divBdr>
          <w:divsChild>
            <w:div w:id="245923749">
              <w:marLeft w:val="0"/>
              <w:marRight w:val="0"/>
              <w:marTop w:val="0"/>
              <w:marBottom w:val="0"/>
              <w:divBdr>
                <w:top w:val="none" w:sz="0" w:space="0" w:color="auto"/>
                <w:left w:val="none" w:sz="0" w:space="0" w:color="auto"/>
                <w:bottom w:val="none" w:sz="0" w:space="0" w:color="auto"/>
                <w:right w:val="none" w:sz="0" w:space="0" w:color="auto"/>
              </w:divBdr>
              <w:divsChild>
                <w:div w:id="1300962573">
                  <w:marLeft w:val="0"/>
                  <w:marRight w:val="0"/>
                  <w:marTop w:val="0"/>
                  <w:marBottom w:val="0"/>
                  <w:divBdr>
                    <w:top w:val="none" w:sz="0" w:space="0" w:color="auto"/>
                    <w:left w:val="none" w:sz="0" w:space="0" w:color="auto"/>
                    <w:bottom w:val="none" w:sz="0" w:space="0" w:color="auto"/>
                    <w:right w:val="none" w:sz="0" w:space="0" w:color="auto"/>
                  </w:divBdr>
                  <w:divsChild>
                    <w:div w:id="61390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335711">
      <w:bodyDiv w:val="1"/>
      <w:marLeft w:val="0"/>
      <w:marRight w:val="0"/>
      <w:marTop w:val="0"/>
      <w:marBottom w:val="0"/>
      <w:divBdr>
        <w:top w:val="none" w:sz="0" w:space="0" w:color="auto"/>
        <w:left w:val="none" w:sz="0" w:space="0" w:color="auto"/>
        <w:bottom w:val="none" w:sz="0" w:space="0" w:color="auto"/>
        <w:right w:val="none" w:sz="0" w:space="0" w:color="auto"/>
      </w:divBdr>
      <w:divsChild>
        <w:div w:id="1071579485">
          <w:marLeft w:val="0"/>
          <w:marRight w:val="0"/>
          <w:marTop w:val="0"/>
          <w:marBottom w:val="0"/>
          <w:divBdr>
            <w:top w:val="none" w:sz="0" w:space="0" w:color="auto"/>
            <w:left w:val="none" w:sz="0" w:space="0" w:color="auto"/>
            <w:bottom w:val="none" w:sz="0" w:space="0" w:color="auto"/>
            <w:right w:val="none" w:sz="0" w:space="0" w:color="auto"/>
          </w:divBdr>
          <w:divsChild>
            <w:div w:id="1465544193">
              <w:marLeft w:val="0"/>
              <w:marRight w:val="0"/>
              <w:marTop w:val="0"/>
              <w:marBottom w:val="0"/>
              <w:divBdr>
                <w:top w:val="none" w:sz="0" w:space="0" w:color="auto"/>
                <w:left w:val="none" w:sz="0" w:space="0" w:color="auto"/>
                <w:bottom w:val="none" w:sz="0" w:space="0" w:color="auto"/>
                <w:right w:val="none" w:sz="0" w:space="0" w:color="auto"/>
              </w:divBdr>
              <w:divsChild>
                <w:div w:id="1633704471">
                  <w:marLeft w:val="0"/>
                  <w:marRight w:val="0"/>
                  <w:marTop w:val="0"/>
                  <w:marBottom w:val="0"/>
                  <w:divBdr>
                    <w:top w:val="none" w:sz="0" w:space="0" w:color="auto"/>
                    <w:left w:val="none" w:sz="0" w:space="0" w:color="auto"/>
                    <w:bottom w:val="none" w:sz="0" w:space="0" w:color="auto"/>
                    <w:right w:val="none" w:sz="0" w:space="0" w:color="auto"/>
                  </w:divBdr>
                  <w:divsChild>
                    <w:div w:id="120621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22180">
      <w:bodyDiv w:val="1"/>
      <w:marLeft w:val="0"/>
      <w:marRight w:val="0"/>
      <w:marTop w:val="0"/>
      <w:marBottom w:val="0"/>
      <w:divBdr>
        <w:top w:val="none" w:sz="0" w:space="0" w:color="auto"/>
        <w:left w:val="none" w:sz="0" w:space="0" w:color="auto"/>
        <w:bottom w:val="none" w:sz="0" w:space="0" w:color="auto"/>
        <w:right w:val="none" w:sz="0" w:space="0" w:color="auto"/>
      </w:divBdr>
      <w:divsChild>
        <w:div w:id="589434422">
          <w:marLeft w:val="0"/>
          <w:marRight w:val="0"/>
          <w:marTop w:val="0"/>
          <w:marBottom w:val="0"/>
          <w:divBdr>
            <w:top w:val="none" w:sz="0" w:space="0" w:color="auto"/>
            <w:left w:val="none" w:sz="0" w:space="0" w:color="auto"/>
            <w:bottom w:val="none" w:sz="0" w:space="0" w:color="auto"/>
            <w:right w:val="none" w:sz="0" w:space="0" w:color="auto"/>
          </w:divBdr>
          <w:divsChild>
            <w:div w:id="1425764477">
              <w:marLeft w:val="0"/>
              <w:marRight w:val="0"/>
              <w:marTop w:val="0"/>
              <w:marBottom w:val="0"/>
              <w:divBdr>
                <w:top w:val="none" w:sz="0" w:space="0" w:color="auto"/>
                <w:left w:val="none" w:sz="0" w:space="0" w:color="auto"/>
                <w:bottom w:val="none" w:sz="0" w:space="0" w:color="auto"/>
                <w:right w:val="none" w:sz="0" w:space="0" w:color="auto"/>
              </w:divBdr>
              <w:divsChild>
                <w:div w:id="1647393905">
                  <w:marLeft w:val="0"/>
                  <w:marRight w:val="0"/>
                  <w:marTop w:val="0"/>
                  <w:marBottom w:val="0"/>
                  <w:divBdr>
                    <w:top w:val="none" w:sz="0" w:space="0" w:color="auto"/>
                    <w:left w:val="none" w:sz="0" w:space="0" w:color="auto"/>
                    <w:bottom w:val="none" w:sz="0" w:space="0" w:color="auto"/>
                    <w:right w:val="none" w:sz="0" w:space="0" w:color="auto"/>
                  </w:divBdr>
                  <w:divsChild>
                    <w:div w:id="38345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063770">
      <w:bodyDiv w:val="1"/>
      <w:marLeft w:val="0"/>
      <w:marRight w:val="0"/>
      <w:marTop w:val="0"/>
      <w:marBottom w:val="0"/>
      <w:divBdr>
        <w:top w:val="none" w:sz="0" w:space="0" w:color="auto"/>
        <w:left w:val="none" w:sz="0" w:space="0" w:color="auto"/>
        <w:bottom w:val="none" w:sz="0" w:space="0" w:color="auto"/>
        <w:right w:val="none" w:sz="0" w:space="0" w:color="auto"/>
      </w:divBdr>
      <w:divsChild>
        <w:div w:id="464546312">
          <w:marLeft w:val="0"/>
          <w:marRight w:val="0"/>
          <w:marTop w:val="0"/>
          <w:marBottom w:val="0"/>
          <w:divBdr>
            <w:top w:val="none" w:sz="0" w:space="0" w:color="auto"/>
            <w:left w:val="none" w:sz="0" w:space="0" w:color="auto"/>
            <w:bottom w:val="none" w:sz="0" w:space="0" w:color="auto"/>
            <w:right w:val="none" w:sz="0" w:space="0" w:color="auto"/>
          </w:divBdr>
          <w:divsChild>
            <w:div w:id="68697743">
              <w:marLeft w:val="0"/>
              <w:marRight w:val="0"/>
              <w:marTop w:val="0"/>
              <w:marBottom w:val="0"/>
              <w:divBdr>
                <w:top w:val="none" w:sz="0" w:space="0" w:color="auto"/>
                <w:left w:val="none" w:sz="0" w:space="0" w:color="auto"/>
                <w:bottom w:val="none" w:sz="0" w:space="0" w:color="auto"/>
                <w:right w:val="none" w:sz="0" w:space="0" w:color="auto"/>
              </w:divBdr>
              <w:divsChild>
                <w:div w:id="1523516600">
                  <w:marLeft w:val="0"/>
                  <w:marRight w:val="0"/>
                  <w:marTop w:val="0"/>
                  <w:marBottom w:val="0"/>
                  <w:divBdr>
                    <w:top w:val="none" w:sz="0" w:space="0" w:color="auto"/>
                    <w:left w:val="none" w:sz="0" w:space="0" w:color="auto"/>
                    <w:bottom w:val="none" w:sz="0" w:space="0" w:color="auto"/>
                    <w:right w:val="none" w:sz="0" w:space="0" w:color="auto"/>
                  </w:divBdr>
                  <w:divsChild>
                    <w:div w:id="6471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25017">
      <w:bodyDiv w:val="1"/>
      <w:marLeft w:val="0"/>
      <w:marRight w:val="0"/>
      <w:marTop w:val="0"/>
      <w:marBottom w:val="0"/>
      <w:divBdr>
        <w:top w:val="none" w:sz="0" w:space="0" w:color="auto"/>
        <w:left w:val="none" w:sz="0" w:space="0" w:color="auto"/>
        <w:bottom w:val="none" w:sz="0" w:space="0" w:color="auto"/>
        <w:right w:val="none" w:sz="0" w:space="0" w:color="auto"/>
      </w:divBdr>
      <w:divsChild>
        <w:div w:id="689919225">
          <w:marLeft w:val="0"/>
          <w:marRight w:val="0"/>
          <w:marTop w:val="0"/>
          <w:marBottom w:val="0"/>
          <w:divBdr>
            <w:top w:val="none" w:sz="0" w:space="0" w:color="auto"/>
            <w:left w:val="none" w:sz="0" w:space="0" w:color="auto"/>
            <w:bottom w:val="none" w:sz="0" w:space="0" w:color="auto"/>
            <w:right w:val="none" w:sz="0" w:space="0" w:color="auto"/>
          </w:divBdr>
          <w:divsChild>
            <w:div w:id="1205680573">
              <w:marLeft w:val="0"/>
              <w:marRight w:val="0"/>
              <w:marTop w:val="0"/>
              <w:marBottom w:val="0"/>
              <w:divBdr>
                <w:top w:val="none" w:sz="0" w:space="0" w:color="auto"/>
                <w:left w:val="none" w:sz="0" w:space="0" w:color="auto"/>
                <w:bottom w:val="none" w:sz="0" w:space="0" w:color="auto"/>
                <w:right w:val="none" w:sz="0" w:space="0" w:color="auto"/>
              </w:divBdr>
              <w:divsChild>
                <w:div w:id="263659671">
                  <w:marLeft w:val="0"/>
                  <w:marRight w:val="0"/>
                  <w:marTop w:val="0"/>
                  <w:marBottom w:val="0"/>
                  <w:divBdr>
                    <w:top w:val="none" w:sz="0" w:space="0" w:color="auto"/>
                    <w:left w:val="none" w:sz="0" w:space="0" w:color="auto"/>
                    <w:bottom w:val="none" w:sz="0" w:space="0" w:color="auto"/>
                    <w:right w:val="none" w:sz="0" w:space="0" w:color="auto"/>
                  </w:divBdr>
                  <w:divsChild>
                    <w:div w:id="7799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308361">
      <w:bodyDiv w:val="1"/>
      <w:marLeft w:val="0"/>
      <w:marRight w:val="0"/>
      <w:marTop w:val="0"/>
      <w:marBottom w:val="0"/>
      <w:divBdr>
        <w:top w:val="none" w:sz="0" w:space="0" w:color="auto"/>
        <w:left w:val="none" w:sz="0" w:space="0" w:color="auto"/>
        <w:bottom w:val="none" w:sz="0" w:space="0" w:color="auto"/>
        <w:right w:val="none" w:sz="0" w:space="0" w:color="auto"/>
      </w:divBdr>
      <w:divsChild>
        <w:div w:id="1769236426">
          <w:marLeft w:val="0"/>
          <w:marRight w:val="0"/>
          <w:marTop w:val="0"/>
          <w:marBottom w:val="0"/>
          <w:divBdr>
            <w:top w:val="none" w:sz="0" w:space="0" w:color="auto"/>
            <w:left w:val="none" w:sz="0" w:space="0" w:color="auto"/>
            <w:bottom w:val="none" w:sz="0" w:space="0" w:color="auto"/>
            <w:right w:val="none" w:sz="0" w:space="0" w:color="auto"/>
          </w:divBdr>
          <w:divsChild>
            <w:div w:id="1931084392">
              <w:marLeft w:val="0"/>
              <w:marRight w:val="0"/>
              <w:marTop w:val="0"/>
              <w:marBottom w:val="0"/>
              <w:divBdr>
                <w:top w:val="none" w:sz="0" w:space="0" w:color="auto"/>
                <w:left w:val="none" w:sz="0" w:space="0" w:color="auto"/>
                <w:bottom w:val="none" w:sz="0" w:space="0" w:color="auto"/>
                <w:right w:val="none" w:sz="0" w:space="0" w:color="auto"/>
              </w:divBdr>
              <w:divsChild>
                <w:div w:id="1775514777">
                  <w:marLeft w:val="0"/>
                  <w:marRight w:val="0"/>
                  <w:marTop w:val="0"/>
                  <w:marBottom w:val="0"/>
                  <w:divBdr>
                    <w:top w:val="none" w:sz="0" w:space="0" w:color="auto"/>
                    <w:left w:val="none" w:sz="0" w:space="0" w:color="auto"/>
                    <w:bottom w:val="none" w:sz="0" w:space="0" w:color="auto"/>
                    <w:right w:val="none" w:sz="0" w:space="0" w:color="auto"/>
                  </w:divBdr>
                  <w:divsChild>
                    <w:div w:id="181543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119047">
      <w:bodyDiv w:val="1"/>
      <w:marLeft w:val="0"/>
      <w:marRight w:val="0"/>
      <w:marTop w:val="0"/>
      <w:marBottom w:val="0"/>
      <w:divBdr>
        <w:top w:val="none" w:sz="0" w:space="0" w:color="auto"/>
        <w:left w:val="none" w:sz="0" w:space="0" w:color="auto"/>
        <w:bottom w:val="none" w:sz="0" w:space="0" w:color="auto"/>
        <w:right w:val="none" w:sz="0" w:space="0" w:color="auto"/>
      </w:divBdr>
      <w:divsChild>
        <w:div w:id="1459494527">
          <w:marLeft w:val="0"/>
          <w:marRight w:val="0"/>
          <w:marTop w:val="0"/>
          <w:marBottom w:val="0"/>
          <w:divBdr>
            <w:top w:val="none" w:sz="0" w:space="0" w:color="auto"/>
            <w:left w:val="none" w:sz="0" w:space="0" w:color="auto"/>
            <w:bottom w:val="none" w:sz="0" w:space="0" w:color="auto"/>
            <w:right w:val="none" w:sz="0" w:space="0" w:color="auto"/>
          </w:divBdr>
          <w:divsChild>
            <w:div w:id="1215700673">
              <w:marLeft w:val="0"/>
              <w:marRight w:val="0"/>
              <w:marTop w:val="0"/>
              <w:marBottom w:val="0"/>
              <w:divBdr>
                <w:top w:val="none" w:sz="0" w:space="0" w:color="auto"/>
                <w:left w:val="none" w:sz="0" w:space="0" w:color="auto"/>
                <w:bottom w:val="none" w:sz="0" w:space="0" w:color="auto"/>
                <w:right w:val="none" w:sz="0" w:space="0" w:color="auto"/>
              </w:divBdr>
              <w:divsChild>
                <w:div w:id="242225171">
                  <w:marLeft w:val="0"/>
                  <w:marRight w:val="0"/>
                  <w:marTop w:val="0"/>
                  <w:marBottom w:val="0"/>
                  <w:divBdr>
                    <w:top w:val="none" w:sz="0" w:space="0" w:color="auto"/>
                    <w:left w:val="none" w:sz="0" w:space="0" w:color="auto"/>
                    <w:bottom w:val="none" w:sz="0" w:space="0" w:color="auto"/>
                    <w:right w:val="none" w:sz="0" w:space="0" w:color="auto"/>
                  </w:divBdr>
                  <w:divsChild>
                    <w:div w:id="17636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92861">
      <w:bodyDiv w:val="1"/>
      <w:marLeft w:val="0"/>
      <w:marRight w:val="0"/>
      <w:marTop w:val="0"/>
      <w:marBottom w:val="0"/>
      <w:divBdr>
        <w:top w:val="none" w:sz="0" w:space="0" w:color="auto"/>
        <w:left w:val="none" w:sz="0" w:space="0" w:color="auto"/>
        <w:bottom w:val="none" w:sz="0" w:space="0" w:color="auto"/>
        <w:right w:val="none" w:sz="0" w:space="0" w:color="auto"/>
      </w:divBdr>
      <w:divsChild>
        <w:div w:id="2009363273">
          <w:marLeft w:val="0"/>
          <w:marRight w:val="0"/>
          <w:marTop w:val="0"/>
          <w:marBottom w:val="0"/>
          <w:divBdr>
            <w:top w:val="none" w:sz="0" w:space="0" w:color="auto"/>
            <w:left w:val="none" w:sz="0" w:space="0" w:color="auto"/>
            <w:bottom w:val="none" w:sz="0" w:space="0" w:color="auto"/>
            <w:right w:val="none" w:sz="0" w:space="0" w:color="auto"/>
          </w:divBdr>
          <w:divsChild>
            <w:div w:id="1139499258">
              <w:marLeft w:val="0"/>
              <w:marRight w:val="0"/>
              <w:marTop w:val="0"/>
              <w:marBottom w:val="0"/>
              <w:divBdr>
                <w:top w:val="none" w:sz="0" w:space="0" w:color="auto"/>
                <w:left w:val="none" w:sz="0" w:space="0" w:color="auto"/>
                <w:bottom w:val="none" w:sz="0" w:space="0" w:color="auto"/>
                <w:right w:val="none" w:sz="0" w:space="0" w:color="auto"/>
              </w:divBdr>
              <w:divsChild>
                <w:div w:id="808934919">
                  <w:marLeft w:val="0"/>
                  <w:marRight w:val="0"/>
                  <w:marTop w:val="0"/>
                  <w:marBottom w:val="0"/>
                  <w:divBdr>
                    <w:top w:val="none" w:sz="0" w:space="0" w:color="auto"/>
                    <w:left w:val="none" w:sz="0" w:space="0" w:color="auto"/>
                    <w:bottom w:val="none" w:sz="0" w:space="0" w:color="auto"/>
                    <w:right w:val="none" w:sz="0" w:space="0" w:color="auto"/>
                  </w:divBdr>
                  <w:divsChild>
                    <w:div w:id="214311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539073">
      <w:bodyDiv w:val="1"/>
      <w:marLeft w:val="0"/>
      <w:marRight w:val="0"/>
      <w:marTop w:val="0"/>
      <w:marBottom w:val="0"/>
      <w:divBdr>
        <w:top w:val="none" w:sz="0" w:space="0" w:color="auto"/>
        <w:left w:val="none" w:sz="0" w:space="0" w:color="auto"/>
        <w:bottom w:val="none" w:sz="0" w:space="0" w:color="auto"/>
        <w:right w:val="none" w:sz="0" w:space="0" w:color="auto"/>
      </w:divBdr>
      <w:divsChild>
        <w:div w:id="1684740941">
          <w:marLeft w:val="0"/>
          <w:marRight w:val="0"/>
          <w:marTop w:val="0"/>
          <w:marBottom w:val="0"/>
          <w:divBdr>
            <w:top w:val="none" w:sz="0" w:space="0" w:color="auto"/>
            <w:left w:val="none" w:sz="0" w:space="0" w:color="auto"/>
            <w:bottom w:val="none" w:sz="0" w:space="0" w:color="auto"/>
            <w:right w:val="none" w:sz="0" w:space="0" w:color="auto"/>
          </w:divBdr>
          <w:divsChild>
            <w:div w:id="1848520917">
              <w:marLeft w:val="0"/>
              <w:marRight w:val="0"/>
              <w:marTop w:val="0"/>
              <w:marBottom w:val="0"/>
              <w:divBdr>
                <w:top w:val="none" w:sz="0" w:space="0" w:color="auto"/>
                <w:left w:val="none" w:sz="0" w:space="0" w:color="auto"/>
                <w:bottom w:val="none" w:sz="0" w:space="0" w:color="auto"/>
                <w:right w:val="none" w:sz="0" w:space="0" w:color="auto"/>
              </w:divBdr>
              <w:divsChild>
                <w:div w:id="944310983">
                  <w:marLeft w:val="0"/>
                  <w:marRight w:val="0"/>
                  <w:marTop w:val="0"/>
                  <w:marBottom w:val="0"/>
                  <w:divBdr>
                    <w:top w:val="none" w:sz="0" w:space="0" w:color="auto"/>
                    <w:left w:val="none" w:sz="0" w:space="0" w:color="auto"/>
                    <w:bottom w:val="none" w:sz="0" w:space="0" w:color="auto"/>
                    <w:right w:val="none" w:sz="0" w:space="0" w:color="auto"/>
                  </w:divBdr>
                  <w:divsChild>
                    <w:div w:id="14674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347460">
      <w:bodyDiv w:val="1"/>
      <w:marLeft w:val="0"/>
      <w:marRight w:val="0"/>
      <w:marTop w:val="0"/>
      <w:marBottom w:val="0"/>
      <w:divBdr>
        <w:top w:val="none" w:sz="0" w:space="0" w:color="auto"/>
        <w:left w:val="none" w:sz="0" w:space="0" w:color="auto"/>
        <w:bottom w:val="none" w:sz="0" w:space="0" w:color="auto"/>
        <w:right w:val="none" w:sz="0" w:space="0" w:color="auto"/>
      </w:divBdr>
      <w:divsChild>
        <w:div w:id="13196101">
          <w:marLeft w:val="0"/>
          <w:marRight w:val="0"/>
          <w:marTop w:val="0"/>
          <w:marBottom w:val="0"/>
          <w:divBdr>
            <w:top w:val="none" w:sz="0" w:space="0" w:color="auto"/>
            <w:left w:val="none" w:sz="0" w:space="0" w:color="auto"/>
            <w:bottom w:val="none" w:sz="0" w:space="0" w:color="auto"/>
            <w:right w:val="none" w:sz="0" w:space="0" w:color="auto"/>
          </w:divBdr>
          <w:divsChild>
            <w:div w:id="2122676206">
              <w:marLeft w:val="0"/>
              <w:marRight w:val="0"/>
              <w:marTop w:val="0"/>
              <w:marBottom w:val="0"/>
              <w:divBdr>
                <w:top w:val="none" w:sz="0" w:space="0" w:color="auto"/>
                <w:left w:val="none" w:sz="0" w:space="0" w:color="auto"/>
                <w:bottom w:val="none" w:sz="0" w:space="0" w:color="auto"/>
                <w:right w:val="none" w:sz="0" w:space="0" w:color="auto"/>
              </w:divBdr>
              <w:divsChild>
                <w:div w:id="1036155772">
                  <w:marLeft w:val="0"/>
                  <w:marRight w:val="0"/>
                  <w:marTop w:val="0"/>
                  <w:marBottom w:val="0"/>
                  <w:divBdr>
                    <w:top w:val="none" w:sz="0" w:space="0" w:color="auto"/>
                    <w:left w:val="none" w:sz="0" w:space="0" w:color="auto"/>
                    <w:bottom w:val="none" w:sz="0" w:space="0" w:color="auto"/>
                    <w:right w:val="none" w:sz="0" w:space="0" w:color="auto"/>
                  </w:divBdr>
                  <w:divsChild>
                    <w:div w:id="3902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rochdale.gov.uk" TargetMode="External"/><Relationship Id="rId26" Type="http://schemas.openxmlformats.org/officeDocument/2006/relationships/hyperlink" Target="mailto:rochdale.partnershipteam@gmp.police.uk" TargetMode="External"/><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hyperlink" Target="http://www.gov.uk" TargetMode="External"/><Relationship Id="rId34" Type="http://schemas.openxmlformats.org/officeDocument/2006/relationships/hyperlink" Target="mailto:wendy.meston@rochdale.gov.uk" TargetMode="External"/><Relationship Id="rId42" Type="http://schemas.openxmlformats.org/officeDocument/2006/relationships/image" Target="media/image5.jpeg"/><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licensing.reg@rochdale.gov.uk" TargetMode="External"/><Relationship Id="rId25" Type="http://schemas.openxmlformats.org/officeDocument/2006/relationships/hyperlink" Target="mailto:licensing.reg@rochdale.gov.uk" TargetMode="External"/><Relationship Id="rId33" Type="http://schemas.openxmlformats.org/officeDocument/2006/relationships/hyperlink" Target="mailto:Trading.standards@rochdale.gov.uk" TargetMode="External"/><Relationship Id="rId38" Type="http://schemas.openxmlformats.org/officeDocument/2006/relationships/image" Target="media/image4.png"/><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http://licensing.rochdale.gov.uk/1/WcaHome" TargetMode="External"/><Relationship Id="rId20" Type="http://schemas.openxmlformats.org/officeDocument/2006/relationships/hyperlink" Target="http://www.rochdale.gov.uk" TargetMode="External"/><Relationship Id="rId29" Type="http://schemas.openxmlformats.org/officeDocument/2006/relationships/hyperlink" Target="mailto:gary.parkinson@rochdale.gov.uk" TargetMode="External"/><Relationship Id="rId41"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gov.uk/government/news/act-awareness-elearning" TargetMode="External"/><Relationship Id="rId32" Type="http://schemas.openxmlformats.org/officeDocument/2006/relationships/hyperlink" Target="mailto:lee-anne.agard@rochdale.gov.uk" TargetMode="External"/><Relationship Id="rId37" Type="http://schemas.openxmlformats.org/officeDocument/2006/relationships/image" Target="media/image3.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hyperlink" Target="https://assets.publishing.service.gov.uk/government/uploads/system/uploads/attachment_data/file/374593/Pubs_and_Clubs_Reviewed.pdf" TargetMode="External"/><Relationship Id="rId28" Type="http://schemas.openxmlformats.org/officeDocument/2006/relationships/hyperlink" Target="mailto:louise.dent@rochdale.gov.uk" TargetMode="External"/><Relationship Id="rId36" Type="http://schemas.openxmlformats.org/officeDocument/2006/relationships/image" Target="media/image2.png"/><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licensing.rochdale.gov.uk/1/WcaHome" TargetMode="External"/><Relationship Id="rId31" Type="http://schemas.openxmlformats.org/officeDocument/2006/relationships/hyperlink" Target="mailto:Development.controlenforcement@rochdale.gov.uk" TargetMode="External"/><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mailto:licensing.reg@rochdale.gov.uk" TargetMode="External"/><Relationship Id="rId27" Type="http://schemas.openxmlformats.org/officeDocument/2006/relationships/hyperlink" Target="mailto:P&amp;PAdminTeamBuryOldh@manchesterfire.gov.uk" TargetMode="External"/><Relationship Id="rId30" Type="http://schemas.openxmlformats.org/officeDocument/2006/relationships/hyperlink" Target="mailto:jackie.hall@rochdale.gov.uk" TargetMode="External"/><Relationship Id="rId35" Type="http://schemas.openxmlformats.org/officeDocument/2006/relationships/hyperlink" Target="mailto:Alcohol@homeoffice.gsi.gov.uk" TargetMode="External"/><Relationship Id="rId43" Type="http://schemas.openxmlformats.org/officeDocument/2006/relationships/header" Target="header4.xml"/><Relationship Id="rId48" Type="http://schemas.openxmlformats.org/officeDocument/2006/relationships/glossaryDocument" Target="glossary/document.xml"/><Relationship Id="rId8"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6CDC20BB1B04F2083D07572E0E2BBB6"/>
        <w:category>
          <w:name w:val="General"/>
          <w:gallery w:val="placeholder"/>
        </w:category>
        <w:types>
          <w:type w:val="bbPlcHdr"/>
        </w:types>
        <w:behaviors>
          <w:behavior w:val="content"/>
        </w:behaviors>
        <w:guid w:val="{D303C0B8-1F08-40A7-9E02-4E6910EE35CB}"/>
      </w:docPartPr>
      <w:docPartBody>
        <w:p w:rsidR="00464B9D" w:rsidRDefault="00464B9D">
          <w:pPr>
            <w:pStyle w:val="96CDC20BB1B04F2083D07572E0E2BBB6"/>
          </w:pPr>
          <w:r w:rsidRPr="00576D4E">
            <w:rPr>
              <w:rStyle w:val="PlaceholderText"/>
            </w:rPr>
            <w:t>[Title]</w:t>
          </w:r>
        </w:p>
      </w:docPartBody>
    </w:docPart>
    <w:docPart>
      <w:docPartPr>
        <w:name w:val="9A6F1B60093C4979BE4A791010D62EAC"/>
        <w:category>
          <w:name w:val="General"/>
          <w:gallery w:val="placeholder"/>
        </w:category>
        <w:types>
          <w:type w:val="bbPlcHdr"/>
        </w:types>
        <w:behaviors>
          <w:behavior w:val="content"/>
        </w:behaviors>
        <w:guid w:val="{F863E054-1725-4EB6-8F9B-6505BA116B95}"/>
      </w:docPartPr>
      <w:docPartBody>
        <w:p w:rsidR="00464B9D" w:rsidRDefault="00464B9D">
          <w:pPr>
            <w:pStyle w:val="9A6F1B60093C4979BE4A791010D62EAC"/>
          </w:pPr>
          <w:r w:rsidRPr="00576D4E">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B9D"/>
    <w:rsid w:val="00120412"/>
    <w:rsid w:val="003970EA"/>
    <w:rsid w:val="00464B9D"/>
    <w:rsid w:val="007D6E5E"/>
    <w:rsid w:val="008217C1"/>
    <w:rsid w:val="00A23B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6CDC20BB1B04F2083D07572E0E2BBB6">
    <w:name w:val="96CDC20BB1B04F2083D07572E0E2BBB6"/>
  </w:style>
  <w:style w:type="paragraph" w:customStyle="1" w:styleId="9A6F1B60093C4979BE4A791010D62EAC">
    <w:name w:val="9A6F1B60093C4979BE4A791010D62E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Rochdale BC">
      <a:dk1>
        <a:sysClr val="windowText" lastClr="000000"/>
      </a:dk1>
      <a:lt1>
        <a:sysClr val="window" lastClr="FFFFFF"/>
      </a:lt1>
      <a:dk2>
        <a:srgbClr val="1F497D"/>
      </a:dk2>
      <a:lt2>
        <a:srgbClr val="EEECE1"/>
      </a:lt2>
      <a:accent1>
        <a:srgbClr val="4F81BD"/>
      </a:accent1>
      <a:accent2>
        <a:srgbClr val="C0504D"/>
      </a:accent2>
      <a:accent3>
        <a:srgbClr val="029A83"/>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216615f5-f338-48c5-a169-b9cdeec5064d" ContentTypeId="0x01" PreviousValue="false"/>
</file>

<file path=customXml/item3.xml><?xml version="1.0" encoding="utf-8"?>
<p:properties xmlns:p="http://schemas.microsoft.com/office/2006/metadata/properties" xmlns:xsi="http://www.w3.org/2001/XMLSchema-instance" xmlns:pc="http://schemas.microsoft.com/office/infopath/2007/PartnerControls">
  <documentManagement>
    <Button_x0020__x002d__x0020_Move xmlns="d001ea60-582c-4553-8cd1-706e1f13c9bb">
      <Url xsi:nil="true"/>
      <Description xsi:nil="true"/>
    </Button_x0020__x002d__x0020_Move>
    <Owner xmlns="d001ea60-582c-4553-8cd1-706e1f13c9bb" xsi:nil="true"/>
    <_dlc_DocId xmlns="c7d2f14c-af40-4a92-b15f-e15b5177bb94">Y7PEU3RU72WF-1205951316-4</_dlc_DocId>
    <_dlc_DocIdUrl xmlns="c7d2f14c-af40-4a92-b15f-e15b5177bb94">
      <Url>http://rbcintranet.rochdale.local/pc/_layouts/15/DocIdRedir.aspx?ID=Y7PEU3RU72WF-1205951316-4</Url>
      <Description>Y7PEU3RU72WF-1205951316-4</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63B76D86CB82BD4F9EF834D1D4015535" ma:contentTypeVersion="4" ma:contentTypeDescription="Create a new document." ma:contentTypeScope="" ma:versionID="915a1c2e89db96db338b261cfdf96d87">
  <xsd:schema xmlns:xsd="http://www.w3.org/2001/XMLSchema" xmlns:xs="http://www.w3.org/2001/XMLSchema" xmlns:p="http://schemas.microsoft.com/office/2006/metadata/properties" xmlns:ns2="d001ea60-582c-4553-8cd1-706e1f13c9bb" xmlns:ns3="c7d2f14c-af40-4a92-b15f-e15b5177bb94" targetNamespace="http://schemas.microsoft.com/office/2006/metadata/properties" ma:root="true" ma:fieldsID="26aff75da71ee1c678aaaccec6e13f2e" ns2:_="" ns3:_="">
    <xsd:import namespace="d001ea60-582c-4553-8cd1-706e1f13c9bb"/>
    <xsd:import namespace="c7d2f14c-af40-4a92-b15f-e15b5177bb94"/>
    <xsd:element name="properties">
      <xsd:complexType>
        <xsd:sequence>
          <xsd:element name="documentManagement">
            <xsd:complexType>
              <xsd:all>
                <xsd:element ref="ns2:Button_x0020__x002d__x0020_Move" minOccurs="0"/>
                <xsd:element ref="ns2:Owne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1ea60-582c-4553-8cd1-706e1f13c9bb" elementFormDefault="qualified">
    <xsd:import namespace="http://schemas.microsoft.com/office/2006/documentManagement/types"/>
    <xsd:import namespace="http://schemas.microsoft.com/office/infopath/2007/PartnerControls"/>
    <xsd:element name="Button_x0020__x002d__x0020_Move" ma:index="8" nillable="true" ma:displayName="Button - Move" ma:internalName="Button_x0020__x002d__x0020_Move">
      <xsd:complexType>
        <xsd:complexContent>
          <xsd:extension base="dms:URL">
            <xsd:sequence>
              <xsd:element name="Url" type="dms:ValidUrl" minOccurs="0" nillable="true"/>
              <xsd:element name="Description" type="xsd:string" nillable="true"/>
            </xsd:sequence>
          </xsd:extension>
        </xsd:complexContent>
      </xsd:complexType>
    </xsd:element>
    <xsd:element name="Owner" ma:index="9" nillable="true" ma:displayName="Owner" ma:internalName="Own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d2f14c-af40-4a92-b15f-e15b5177bb9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744B1-C3CA-4F06-8B8D-05BA8571FCF5}">
  <ds:schemaRefs>
    <ds:schemaRef ds:uri="http://schemas.microsoft.com/sharepoint/v3/contenttype/forms"/>
  </ds:schemaRefs>
</ds:datastoreItem>
</file>

<file path=customXml/itemProps2.xml><?xml version="1.0" encoding="utf-8"?>
<ds:datastoreItem xmlns:ds="http://schemas.openxmlformats.org/officeDocument/2006/customXml" ds:itemID="{F35ABFDA-487A-4340-ADA5-3E79AC5F2DC9}">
  <ds:schemaRefs>
    <ds:schemaRef ds:uri="Microsoft.SharePoint.Taxonomy.ContentTypeSync"/>
  </ds:schemaRefs>
</ds:datastoreItem>
</file>

<file path=customXml/itemProps3.xml><?xml version="1.0" encoding="utf-8"?>
<ds:datastoreItem xmlns:ds="http://schemas.openxmlformats.org/officeDocument/2006/customXml" ds:itemID="{8CC01890-90CB-4E85-84E0-1FBAD885E7DC}">
  <ds:schemaRefs>
    <ds:schemaRef ds:uri="http://purl.org/dc/terms/"/>
    <ds:schemaRef ds:uri="http://schemas.openxmlformats.org/package/2006/metadata/core-properties"/>
    <ds:schemaRef ds:uri="c7d2f14c-af40-4a92-b15f-e15b5177bb94"/>
    <ds:schemaRef ds:uri="http://schemas.microsoft.com/office/2006/documentManagement/types"/>
    <ds:schemaRef ds:uri="http://schemas.microsoft.com/office/infopath/2007/PartnerControls"/>
    <ds:schemaRef ds:uri="http://purl.org/dc/elements/1.1/"/>
    <ds:schemaRef ds:uri="http://schemas.microsoft.com/office/2006/metadata/properties"/>
    <ds:schemaRef ds:uri="d001ea60-582c-4553-8cd1-706e1f13c9bb"/>
    <ds:schemaRef ds:uri="http://www.w3.org/XML/1998/namespace"/>
    <ds:schemaRef ds:uri="http://purl.org/dc/dcmitype/"/>
  </ds:schemaRefs>
</ds:datastoreItem>
</file>

<file path=customXml/itemProps4.xml><?xml version="1.0" encoding="utf-8"?>
<ds:datastoreItem xmlns:ds="http://schemas.openxmlformats.org/officeDocument/2006/customXml" ds:itemID="{89758BBB-B24E-4FE0-82D9-6A9418279B77}">
  <ds:schemaRefs>
    <ds:schemaRef ds:uri="http://schemas.microsoft.com/sharepoint/events"/>
  </ds:schemaRefs>
</ds:datastoreItem>
</file>

<file path=customXml/itemProps5.xml><?xml version="1.0" encoding="utf-8"?>
<ds:datastoreItem xmlns:ds="http://schemas.openxmlformats.org/officeDocument/2006/customXml" ds:itemID="{2A3C1033-2E74-42B1-BE95-B7601A56A9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01ea60-582c-4553-8cd1-706e1f13c9bb"/>
    <ds:schemaRef ds:uri="c7d2f14c-af40-4a92-b15f-e15b5177b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5378022-2C25-43EE-8E34-50DFE3A24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50</Pages>
  <Words>16279</Words>
  <Characters>92792</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DRAFT Statement of Licensing Policy 
2021-2026</vt:lpstr>
    </vt:vector>
  </TitlesOfParts>
  <Company>Rochdale MBC</Company>
  <LinksUpToDate>false</LinksUpToDate>
  <CharactersWithSpaces>108854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Statement of Licensing Policy 
2021-2026</dc:title>
  <dc:subject>Licensing Act 2003</dc:subject>
  <dc:creator>Jahangir Alom</dc:creator>
  <cp:lastModifiedBy>Jahangir Alom</cp:lastModifiedBy>
  <cp:revision>6</cp:revision>
  <dcterms:created xsi:type="dcterms:W3CDTF">2020-07-10T17:37:00Z</dcterms:created>
  <dcterms:modified xsi:type="dcterms:W3CDTF">2020-07-14T08:42:00Z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0x01010063B76D86CB82BD4F9EF834D1D4015535</vt:lpwstr>
  </property>
  <property fmtid="{D5CDD505-2E9C-101B-9397-08002B2CF9AE}" pid="3" name="_dlc_DocIdItemGuid">
    <vt:lpwstr>416b1071-32ba-4a9a-a066-f42341f8f689</vt:lpwstr>
  </property>
</Properties>
</file>