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11044" w14:textId="77777777" w:rsidR="009F0696" w:rsidRDefault="008A2A1A" w:rsidP="009F0696">
      <w:r w:rsidRPr="00F81C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42B35AE" wp14:editId="28B70AE9">
            <wp:extent cx="944880" cy="1112520"/>
            <wp:effectExtent l="0" t="0" r="7620" b="0"/>
            <wp:docPr id="1" name="Picture 1" descr="Rochdale Borough Council crest" title="Rochdale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29891" name="Picture 1" descr="RochdaleBC_Port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BE97" w14:textId="232CA1E3" w:rsidR="009F6F61" w:rsidRPr="009F6F61" w:rsidRDefault="008A2A1A" w:rsidP="3CB07E70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3CB07E70">
        <w:rPr>
          <w:rFonts w:ascii="Arial" w:hAnsi="Arial" w:cs="Arial"/>
          <w:b/>
          <w:bCs/>
          <w:color w:val="auto"/>
          <w:sz w:val="28"/>
          <w:szCs w:val="28"/>
        </w:rPr>
        <w:t>Report title</w:t>
      </w:r>
      <w:r w:rsidR="009F0696" w:rsidRPr="3CB07E70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 w:rsidR="47DDF431" w:rsidRPr="3CB07E70">
        <w:rPr>
          <w:rFonts w:ascii="Arial" w:hAnsi="Arial" w:cs="Arial"/>
          <w:b/>
          <w:bCs/>
          <w:color w:val="auto"/>
          <w:sz w:val="28"/>
          <w:szCs w:val="28"/>
        </w:rPr>
        <w:t>Re-introduction</w:t>
      </w:r>
      <w:r w:rsidR="62CD7F26" w:rsidRPr="3CB07E70">
        <w:rPr>
          <w:rFonts w:ascii="Arial" w:hAnsi="Arial" w:cs="Arial"/>
          <w:b/>
          <w:bCs/>
          <w:color w:val="auto"/>
          <w:sz w:val="28"/>
          <w:szCs w:val="28"/>
        </w:rPr>
        <w:t xml:space="preserve"> of Replacement Waste Bin Charge</w:t>
      </w:r>
    </w:p>
    <w:p w14:paraId="03B1A869" w14:textId="6C2AE001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Report to: </w:t>
      </w:r>
      <w:r w:rsidR="024060C9" w:rsidRPr="3CB07E70">
        <w:rPr>
          <w:rFonts w:ascii="Arial" w:hAnsi="Arial" w:cs="Arial"/>
          <w:sz w:val="24"/>
          <w:szCs w:val="24"/>
        </w:rPr>
        <w:t>Cabinet</w:t>
      </w:r>
    </w:p>
    <w:p w14:paraId="519679DE" w14:textId="7077B40F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Date of meeting: </w:t>
      </w:r>
      <w:r w:rsidR="00972191">
        <w:rPr>
          <w:rFonts w:ascii="Arial" w:hAnsi="Arial" w:cs="Arial"/>
          <w:sz w:val="24"/>
          <w:szCs w:val="24"/>
        </w:rPr>
        <w:t>17</w:t>
      </w:r>
      <w:r w:rsidR="00972191" w:rsidRPr="00972191">
        <w:rPr>
          <w:rFonts w:ascii="Arial" w:hAnsi="Arial" w:cs="Arial"/>
          <w:sz w:val="24"/>
          <w:szCs w:val="24"/>
          <w:vertAlign w:val="superscript"/>
        </w:rPr>
        <w:t>th</w:t>
      </w:r>
      <w:r w:rsidR="00972191">
        <w:rPr>
          <w:rFonts w:ascii="Arial" w:hAnsi="Arial" w:cs="Arial"/>
          <w:sz w:val="24"/>
          <w:szCs w:val="24"/>
        </w:rPr>
        <w:t xml:space="preserve"> December</w:t>
      </w:r>
      <w:r w:rsidR="61473321" w:rsidRPr="3CB07E70">
        <w:rPr>
          <w:rFonts w:ascii="Arial" w:hAnsi="Arial" w:cs="Arial"/>
          <w:sz w:val="24"/>
          <w:szCs w:val="24"/>
        </w:rPr>
        <w:t xml:space="preserve"> 2024</w:t>
      </w:r>
    </w:p>
    <w:p w14:paraId="14CE1C8F" w14:textId="12D4E80E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Cabinet Portfolio Holder: </w:t>
      </w:r>
      <w:r w:rsidR="08F7782A" w:rsidRPr="3CB07E70">
        <w:rPr>
          <w:rFonts w:ascii="Arial" w:hAnsi="Arial" w:cs="Arial"/>
          <w:sz w:val="24"/>
          <w:szCs w:val="24"/>
        </w:rPr>
        <w:t>Councillor Tricia Ayrton</w:t>
      </w:r>
    </w:p>
    <w:p w14:paraId="422A446F" w14:textId="195DC413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Report of: </w:t>
      </w:r>
      <w:r w:rsidR="13933C54" w:rsidRPr="3CB07E70">
        <w:rPr>
          <w:rFonts w:ascii="Arial" w:hAnsi="Arial" w:cs="Arial"/>
          <w:sz w:val="24"/>
          <w:szCs w:val="24"/>
        </w:rPr>
        <w:t>Martin Taylor</w:t>
      </w:r>
    </w:p>
    <w:p w14:paraId="6A902FC9" w14:textId="139429A5" w:rsidR="00503735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Public or private</w:t>
      </w:r>
      <w:r w:rsidR="009F0696" w:rsidRPr="3CB07E70">
        <w:rPr>
          <w:rFonts w:ascii="Arial" w:hAnsi="Arial" w:cs="Arial"/>
          <w:sz w:val="24"/>
          <w:szCs w:val="24"/>
        </w:rPr>
        <w:t xml:space="preserve">: </w:t>
      </w:r>
      <w:r w:rsidR="7952779E" w:rsidRPr="3CB07E70">
        <w:rPr>
          <w:rFonts w:ascii="Arial" w:hAnsi="Arial" w:cs="Arial"/>
          <w:sz w:val="24"/>
          <w:szCs w:val="24"/>
        </w:rPr>
        <w:t>P</w:t>
      </w:r>
      <w:r w:rsidR="00972191">
        <w:rPr>
          <w:rFonts w:ascii="Arial" w:hAnsi="Arial" w:cs="Arial"/>
          <w:sz w:val="24"/>
          <w:szCs w:val="24"/>
        </w:rPr>
        <w:t>rivate</w:t>
      </w:r>
    </w:p>
    <w:p w14:paraId="38862D94" w14:textId="3DB07CC9" w:rsidR="002E1DB0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Key Decision: </w:t>
      </w:r>
      <w:r w:rsidRPr="3CB07E70">
        <w:rPr>
          <w:rFonts w:ascii="Arial" w:hAnsi="Arial" w:cs="Arial"/>
          <w:sz w:val="24"/>
          <w:szCs w:val="24"/>
        </w:rPr>
        <w:fldChar w:fldCharType="begin"/>
      </w:r>
      <w:r w:rsidRPr="3CB07E70">
        <w:rPr>
          <w:rFonts w:ascii="Arial" w:hAnsi="Arial" w:cs="Arial"/>
          <w:sz w:val="24"/>
          <w:szCs w:val="24"/>
        </w:rPr>
        <w:instrText xml:space="preserve"> DOCPROPERTY  IssueIsKey  \* MERGEFORMAT </w:instrText>
      </w:r>
      <w:r w:rsidRPr="3CB07E70">
        <w:rPr>
          <w:rFonts w:ascii="Arial" w:hAnsi="Arial" w:cs="Arial"/>
          <w:sz w:val="24"/>
          <w:szCs w:val="24"/>
        </w:rPr>
        <w:fldChar w:fldCharType="separate"/>
      </w:r>
      <w:r w:rsidRPr="3CB07E70">
        <w:rPr>
          <w:rFonts w:ascii="Arial" w:hAnsi="Arial" w:cs="Arial"/>
          <w:sz w:val="24"/>
          <w:szCs w:val="24"/>
        </w:rPr>
        <w:t>Y</w:t>
      </w:r>
      <w:r w:rsidRPr="3CB07E70">
        <w:rPr>
          <w:rFonts w:ascii="Arial" w:hAnsi="Arial" w:cs="Arial"/>
          <w:sz w:val="24"/>
          <w:szCs w:val="24"/>
        </w:rPr>
        <w:fldChar w:fldCharType="end"/>
      </w:r>
      <w:r w:rsidR="3311FA6B" w:rsidRPr="3CB07E70">
        <w:rPr>
          <w:rFonts w:ascii="Arial" w:hAnsi="Arial" w:cs="Arial"/>
          <w:sz w:val="24"/>
          <w:szCs w:val="24"/>
        </w:rPr>
        <w:t>es</w:t>
      </w:r>
      <w:r w:rsidRPr="3CB07E70">
        <w:rPr>
          <w:rFonts w:ascii="Arial" w:hAnsi="Arial" w:cs="Arial"/>
          <w:sz w:val="24"/>
          <w:szCs w:val="24"/>
        </w:rPr>
        <w:t xml:space="preserve">, </w:t>
      </w:r>
      <w:r w:rsidRPr="3CB07E70">
        <w:rPr>
          <w:rFonts w:ascii="Arial" w:hAnsi="Arial" w:cs="Arial"/>
          <w:sz w:val="24"/>
          <w:szCs w:val="24"/>
        </w:rPr>
        <w:fldChar w:fldCharType="begin"/>
      </w:r>
      <w:r w:rsidRPr="3CB07E70">
        <w:rPr>
          <w:rFonts w:ascii="Arial" w:hAnsi="Arial" w:cs="Arial"/>
          <w:sz w:val="24"/>
          <w:szCs w:val="24"/>
        </w:rPr>
        <w:instrText xml:space="preserve"> DOCPROPERTY  ReasonKey  \* MERGEFORMAT </w:instrText>
      </w:r>
      <w:r w:rsidRPr="3CB07E70">
        <w:rPr>
          <w:rFonts w:ascii="Arial" w:hAnsi="Arial" w:cs="Arial"/>
          <w:sz w:val="24"/>
          <w:szCs w:val="24"/>
        </w:rPr>
        <w:fldChar w:fldCharType="separate"/>
      </w:r>
      <w:r w:rsidRPr="3CB07E70">
        <w:rPr>
          <w:rFonts w:ascii="Arial" w:hAnsi="Arial" w:cs="Arial"/>
          <w:sz w:val="24"/>
          <w:szCs w:val="24"/>
        </w:rPr>
        <w:t>is likely to lead to significant expenditure or savings within a service area, or one that is likely to have a significant impact on the life of a community within the Borough.</w:t>
      </w:r>
      <w:r w:rsidRPr="3CB07E70">
        <w:rPr>
          <w:rFonts w:ascii="Arial" w:hAnsi="Arial" w:cs="Arial"/>
          <w:sz w:val="24"/>
          <w:szCs w:val="24"/>
        </w:rPr>
        <w:fldChar w:fldCharType="end"/>
      </w:r>
    </w:p>
    <w:p w14:paraId="2ABF6B69" w14:textId="78304CE3" w:rsidR="00C96891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Published on the Forward Plan</w:t>
      </w:r>
      <w:r w:rsidR="00B076BE" w:rsidRPr="3CB07E70">
        <w:rPr>
          <w:rFonts w:ascii="Arial" w:hAnsi="Arial" w:cs="Arial"/>
          <w:sz w:val="24"/>
          <w:szCs w:val="24"/>
        </w:rPr>
        <w:t xml:space="preserve">: </w:t>
      </w:r>
      <w:r w:rsidR="00972191">
        <w:rPr>
          <w:rFonts w:ascii="Arial" w:hAnsi="Arial" w:cs="Arial"/>
          <w:sz w:val="24"/>
          <w:szCs w:val="24"/>
        </w:rPr>
        <w:t>Y</w:t>
      </w:r>
    </w:p>
    <w:p w14:paraId="700299FF" w14:textId="77777777" w:rsidR="0071164F" w:rsidRPr="009F0696" w:rsidRDefault="0071164F" w:rsidP="009F0696">
      <w:pPr>
        <w:spacing w:line="240" w:lineRule="auto"/>
        <w:rPr>
          <w:rFonts w:ascii="Arial" w:hAnsi="Arial" w:cs="Arial"/>
          <w:sz w:val="24"/>
          <w:szCs w:val="24"/>
        </w:rPr>
      </w:pPr>
    </w:p>
    <w:p w14:paraId="0C885225" w14:textId="3B2C0AD2" w:rsidR="00C46E45" w:rsidRPr="00171D81" w:rsidRDefault="11C3F8B7" w:rsidP="11C3F8B7">
      <w:pPr>
        <w:pStyle w:val="Heading2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1.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Report summary</w:t>
      </w:r>
    </w:p>
    <w:p w14:paraId="7C4B321D" w14:textId="7BE073E8" w:rsidR="3CB07E70" w:rsidRDefault="3CB07E70" w:rsidP="3CB07E70"/>
    <w:p w14:paraId="24AABD96" w14:textId="51F3271C" w:rsidR="00F91B00" w:rsidRDefault="00F91B00" w:rsidP="0071164F">
      <w:pPr>
        <w:pStyle w:val="Heading2"/>
        <w:numPr>
          <w:ilvl w:val="1"/>
          <w:numId w:val="11"/>
        </w:numPr>
        <w:rPr>
          <w:rFonts w:ascii="Arial" w:eastAsiaTheme="minorEastAsia" w:hAnsi="Arial" w:cs="Arial"/>
          <w:color w:val="auto"/>
          <w:sz w:val="24"/>
          <w:szCs w:val="24"/>
        </w:rPr>
      </w:pPr>
      <w:r w:rsidRPr="0071164F">
        <w:rPr>
          <w:rFonts w:ascii="Arial" w:hAnsi="Arial" w:cs="Arial"/>
          <w:color w:val="auto"/>
          <w:sz w:val="24"/>
          <w:szCs w:val="24"/>
        </w:rPr>
        <w:t>The Council is required to set a balanced budget each financial year, due to pressures in Adults Social Care, Children</w:t>
      </w:r>
      <w:r w:rsidR="0071164F">
        <w:rPr>
          <w:rFonts w:ascii="Arial" w:hAnsi="Arial" w:cs="Arial"/>
          <w:color w:val="auto"/>
          <w:sz w:val="24"/>
          <w:szCs w:val="24"/>
        </w:rPr>
        <w:t>’</w:t>
      </w:r>
      <w:r w:rsidRPr="0071164F">
        <w:rPr>
          <w:rFonts w:ascii="Arial" w:hAnsi="Arial" w:cs="Arial"/>
          <w:color w:val="auto"/>
          <w:sz w:val="24"/>
          <w:szCs w:val="24"/>
        </w:rPr>
        <w:t>s and Housing Services efficiencies have been required from across the Council</w:t>
      </w:r>
      <w:r w:rsidRPr="00F91B00">
        <w:rPr>
          <w:rFonts w:ascii="Arial" w:eastAsiaTheme="minorEastAsia" w:hAnsi="Arial" w:cs="Arial"/>
          <w:color w:val="auto"/>
          <w:sz w:val="24"/>
          <w:szCs w:val="24"/>
        </w:rPr>
        <w:t>.</w:t>
      </w:r>
    </w:p>
    <w:p w14:paraId="65818CE1" w14:textId="77777777" w:rsidR="00F91B00" w:rsidRPr="0071164F" w:rsidRDefault="00F91B00" w:rsidP="0071164F"/>
    <w:p w14:paraId="7A8699C8" w14:textId="69BF7D2C" w:rsidR="00B76131" w:rsidRDefault="00F91B00" w:rsidP="0071164F">
      <w:pPr>
        <w:pStyle w:val="Heading2"/>
        <w:ind w:left="720" w:hanging="720"/>
        <w:rPr>
          <w:rFonts w:ascii="Arial" w:eastAsiaTheme="minorEastAsia" w:hAnsi="Arial" w:cs="Arial"/>
          <w:color w:val="auto"/>
          <w:sz w:val="24"/>
          <w:szCs w:val="24"/>
        </w:rPr>
      </w:pPr>
      <w:r>
        <w:rPr>
          <w:rFonts w:ascii="Arial" w:eastAsiaTheme="minorEastAsia" w:hAnsi="Arial" w:cs="Arial"/>
          <w:color w:val="auto"/>
          <w:sz w:val="24"/>
          <w:szCs w:val="24"/>
        </w:rPr>
        <w:t>1.2</w:t>
      </w:r>
      <w:r>
        <w:rPr>
          <w:rFonts w:ascii="Arial" w:eastAsiaTheme="minorEastAsia" w:hAnsi="Arial" w:cs="Arial"/>
          <w:color w:val="auto"/>
          <w:sz w:val="24"/>
          <w:szCs w:val="24"/>
        </w:rPr>
        <w:tab/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This report </w:t>
      </w:r>
      <w:r>
        <w:rPr>
          <w:rFonts w:ascii="Arial" w:eastAsiaTheme="minorEastAsia" w:hAnsi="Arial" w:cs="Arial"/>
          <w:color w:val="auto"/>
          <w:sz w:val="24"/>
          <w:szCs w:val="24"/>
        </w:rPr>
        <w:t xml:space="preserve">details the 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>propos</w:t>
      </w:r>
      <w:r>
        <w:rPr>
          <w:rFonts w:ascii="Arial" w:eastAsiaTheme="minorEastAsia" w:hAnsi="Arial" w:cs="Arial"/>
          <w:color w:val="auto"/>
          <w:sz w:val="24"/>
          <w:szCs w:val="24"/>
        </w:rPr>
        <w:t>al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auto"/>
          <w:sz w:val="24"/>
          <w:szCs w:val="24"/>
        </w:rPr>
        <w:t xml:space="preserve">of 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>the introduction of a £30 charge for replacement bins issued to properties that have</w:t>
      </w:r>
      <w:r w:rsidR="50CD8C2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 already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 received a bin</w:t>
      </w:r>
      <w:r w:rsidR="33BB0A24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 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within the past five years. This initiative aims to </w:t>
      </w:r>
      <w:r>
        <w:rPr>
          <w:rFonts w:ascii="Arial" w:eastAsiaTheme="minorEastAsia" w:hAnsi="Arial" w:cs="Arial"/>
          <w:color w:val="auto"/>
          <w:sz w:val="24"/>
          <w:szCs w:val="24"/>
        </w:rPr>
        <w:t xml:space="preserve">recover the cost of replacement bins, supporting the budget, 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>whil</w:t>
      </w:r>
      <w:r>
        <w:rPr>
          <w:rFonts w:ascii="Arial" w:eastAsiaTheme="minorEastAsia" w:hAnsi="Arial" w:cs="Arial"/>
          <w:color w:val="auto"/>
          <w:sz w:val="24"/>
          <w:szCs w:val="24"/>
        </w:rPr>
        <w:t>st</w:t>
      </w:r>
      <w:r>
        <w:t xml:space="preserve"> 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>encouraging responsible bin usage and reducing waste</w:t>
      </w:r>
      <w:r w:rsidR="354AD899" w:rsidRPr="4F2F0FB8">
        <w:rPr>
          <w:rFonts w:ascii="Arial" w:eastAsiaTheme="minorEastAsia" w:hAnsi="Arial" w:cs="Arial"/>
          <w:color w:val="auto"/>
          <w:sz w:val="24"/>
          <w:szCs w:val="24"/>
        </w:rPr>
        <w:t>.</w:t>
      </w:r>
      <w:r w:rsidR="00B76131" w:rsidRPr="4F2F0FB8">
        <w:rPr>
          <w:rFonts w:ascii="Arial" w:eastAsiaTheme="minorEastAsia" w:hAnsi="Arial" w:cs="Arial"/>
          <w:color w:val="auto"/>
          <w:sz w:val="24"/>
          <w:szCs w:val="24"/>
        </w:rPr>
        <w:t xml:space="preserve"> </w:t>
      </w:r>
    </w:p>
    <w:p w14:paraId="6F906BF2" w14:textId="268885CB" w:rsidR="11C3F8B7" w:rsidRDefault="11C3F8B7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E52B63C" w14:textId="4B651859" w:rsidR="00354677" w:rsidRDefault="11C3F8B7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2.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Recommendations</w:t>
      </w:r>
    </w:p>
    <w:p w14:paraId="6BAB106E" w14:textId="67B799B6" w:rsidR="3CB07E70" w:rsidRDefault="3CB07E70" w:rsidP="3CB07E70"/>
    <w:p w14:paraId="3971A8A0" w14:textId="107FC65F" w:rsidR="00B76131" w:rsidRPr="00B76131" w:rsidRDefault="38807F50" w:rsidP="0071164F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2.1</w:t>
      </w:r>
      <w:r w:rsidR="00B76131">
        <w:tab/>
      </w:r>
      <w:r w:rsidR="00F91B00">
        <w:rPr>
          <w:rFonts w:ascii="Arial" w:hAnsi="Arial" w:cs="Arial"/>
          <w:sz w:val="24"/>
          <w:szCs w:val="24"/>
        </w:rPr>
        <w:t>Members are asked to approve the i</w:t>
      </w:r>
      <w:r w:rsidR="00B76131" w:rsidRPr="3CB07E70">
        <w:rPr>
          <w:rFonts w:ascii="Arial" w:hAnsi="Arial" w:cs="Arial"/>
          <w:sz w:val="24"/>
          <w:szCs w:val="24"/>
        </w:rPr>
        <w:t>ntroduc</w:t>
      </w:r>
      <w:r w:rsidR="00F91B00">
        <w:rPr>
          <w:rFonts w:ascii="Arial" w:hAnsi="Arial" w:cs="Arial"/>
          <w:sz w:val="24"/>
          <w:szCs w:val="24"/>
        </w:rPr>
        <w:t>tion</w:t>
      </w:r>
      <w:r w:rsidR="00B76131" w:rsidRPr="3CB07E70">
        <w:rPr>
          <w:rFonts w:ascii="Arial" w:hAnsi="Arial" w:cs="Arial"/>
          <w:sz w:val="24"/>
          <w:szCs w:val="24"/>
        </w:rPr>
        <w:t xml:space="preserve"> a £30 charge for each replacement bin requested by properties that have had a bin in the last five years.</w:t>
      </w:r>
      <w:r w:rsidR="00F91B00">
        <w:rPr>
          <w:rFonts w:ascii="Arial" w:hAnsi="Arial" w:cs="Arial"/>
          <w:sz w:val="24"/>
          <w:szCs w:val="24"/>
        </w:rPr>
        <w:t xml:space="preserve"> With charging to commence by 1</w:t>
      </w:r>
      <w:r w:rsidR="00F91B00" w:rsidRPr="0071164F">
        <w:rPr>
          <w:rFonts w:ascii="Arial" w:hAnsi="Arial" w:cs="Arial"/>
          <w:sz w:val="24"/>
          <w:szCs w:val="24"/>
          <w:vertAlign w:val="superscript"/>
        </w:rPr>
        <w:t>st</w:t>
      </w:r>
      <w:r w:rsidR="00F91B00">
        <w:rPr>
          <w:rFonts w:ascii="Arial" w:hAnsi="Arial" w:cs="Arial"/>
          <w:sz w:val="24"/>
          <w:szCs w:val="24"/>
        </w:rPr>
        <w:t xml:space="preserve"> April 2025.</w:t>
      </w:r>
    </w:p>
    <w:p w14:paraId="470EDDF0" w14:textId="622ED700" w:rsidR="00B76131" w:rsidRPr="00B76131" w:rsidRDefault="00B76131" w:rsidP="3CB07E70">
      <w:pPr>
        <w:pStyle w:val="NoSpacing"/>
        <w:rPr>
          <w:rFonts w:ascii="Arial" w:hAnsi="Arial" w:cs="Arial"/>
          <w:sz w:val="24"/>
          <w:szCs w:val="24"/>
        </w:rPr>
      </w:pPr>
    </w:p>
    <w:p w14:paraId="4A73ECD9" w14:textId="68485484" w:rsidR="00B76131" w:rsidRDefault="6C7652B3" w:rsidP="3CB07E70">
      <w:pPr>
        <w:pStyle w:val="NoSpacing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2.2</w:t>
      </w:r>
      <w:r w:rsidR="00F91B00">
        <w:tab/>
      </w:r>
      <w:r w:rsidR="00B76131" w:rsidRPr="3CB07E70">
        <w:rPr>
          <w:rFonts w:ascii="Arial" w:hAnsi="Arial" w:cs="Arial"/>
          <w:sz w:val="24"/>
          <w:szCs w:val="24"/>
        </w:rPr>
        <w:t>Conduct a public awareness campaign to inform residents of the new policy</w:t>
      </w:r>
      <w:r w:rsidR="4BAE5B51" w:rsidRPr="3CB07E70">
        <w:rPr>
          <w:rFonts w:ascii="Arial" w:hAnsi="Arial" w:cs="Arial"/>
          <w:sz w:val="24"/>
          <w:szCs w:val="24"/>
        </w:rPr>
        <w:t xml:space="preserve"> </w:t>
      </w:r>
      <w:r w:rsidR="00B76131">
        <w:tab/>
      </w:r>
      <w:r w:rsidR="4BAE5B51" w:rsidRPr="3CB07E70">
        <w:rPr>
          <w:rFonts w:ascii="Arial" w:hAnsi="Arial" w:cs="Arial"/>
          <w:sz w:val="24"/>
          <w:szCs w:val="24"/>
        </w:rPr>
        <w:t>to</w:t>
      </w:r>
      <w:r w:rsidR="0ECF64A1" w:rsidRPr="3CB07E70">
        <w:rPr>
          <w:rFonts w:ascii="Arial" w:hAnsi="Arial" w:cs="Arial"/>
          <w:sz w:val="24"/>
          <w:szCs w:val="24"/>
        </w:rPr>
        <w:t xml:space="preserve">, increase recycling take-up </w:t>
      </w:r>
      <w:r w:rsidR="793CD3F8" w:rsidRPr="3CB07E70">
        <w:rPr>
          <w:rFonts w:ascii="Arial" w:hAnsi="Arial" w:cs="Arial"/>
          <w:sz w:val="24"/>
          <w:szCs w:val="24"/>
        </w:rPr>
        <w:t>and</w:t>
      </w:r>
      <w:r w:rsidR="4BAE5B51" w:rsidRPr="3CB07E70">
        <w:rPr>
          <w:rFonts w:ascii="Arial" w:hAnsi="Arial" w:cs="Arial"/>
          <w:sz w:val="24"/>
          <w:szCs w:val="24"/>
        </w:rPr>
        <w:t xml:space="preserve"> encourage more </w:t>
      </w:r>
      <w:r w:rsidR="435857FF" w:rsidRPr="3CB07E70">
        <w:rPr>
          <w:rFonts w:ascii="Arial" w:hAnsi="Arial" w:cs="Arial"/>
          <w:sz w:val="24"/>
          <w:szCs w:val="24"/>
        </w:rPr>
        <w:t>responsible</w:t>
      </w:r>
      <w:r w:rsidR="4BAE5B51" w:rsidRPr="3CB07E70">
        <w:rPr>
          <w:rFonts w:ascii="Arial" w:hAnsi="Arial" w:cs="Arial"/>
          <w:sz w:val="24"/>
          <w:szCs w:val="24"/>
        </w:rPr>
        <w:t xml:space="preserve"> waste </w:t>
      </w:r>
      <w:r w:rsidR="00B76131">
        <w:tab/>
      </w:r>
      <w:r w:rsidR="00B76131">
        <w:tab/>
      </w:r>
      <w:r w:rsidR="4BAE5B51" w:rsidRPr="3CB07E70">
        <w:rPr>
          <w:rFonts w:ascii="Arial" w:hAnsi="Arial" w:cs="Arial"/>
          <w:sz w:val="24"/>
          <w:szCs w:val="24"/>
        </w:rPr>
        <w:t>receptacle</w:t>
      </w:r>
      <w:r w:rsidR="30057992" w:rsidRPr="3CB07E70">
        <w:rPr>
          <w:rFonts w:ascii="Arial" w:hAnsi="Arial" w:cs="Arial"/>
          <w:sz w:val="24"/>
          <w:szCs w:val="24"/>
        </w:rPr>
        <w:t xml:space="preserve"> ownership</w:t>
      </w:r>
      <w:r w:rsidR="4BAE5B51" w:rsidRPr="3CB07E70">
        <w:rPr>
          <w:rFonts w:ascii="Arial" w:hAnsi="Arial" w:cs="Arial"/>
          <w:sz w:val="24"/>
          <w:szCs w:val="24"/>
        </w:rPr>
        <w:t xml:space="preserve"> where required.</w:t>
      </w:r>
    </w:p>
    <w:p w14:paraId="59896E88" w14:textId="2BBB4ACA" w:rsidR="3CB07E70" w:rsidRDefault="3CB07E70" w:rsidP="3CB07E70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4E9937" w14:textId="1A664941" w:rsidR="00C46E45" w:rsidRPr="00171D81" w:rsidRDefault="020B59DC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3.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Reason for recommendation</w:t>
      </w:r>
    </w:p>
    <w:p w14:paraId="172AA747" w14:textId="33F7433B" w:rsidR="3CB07E70" w:rsidRDefault="3CB07E70" w:rsidP="3CB07E70"/>
    <w:p w14:paraId="37E57E75" w14:textId="443A8611" w:rsidR="00B76131" w:rsidRPr="00B76131" w:rsidRDefault="2F05D115" w:rsidP="3CB07E70">
      <w:pPr>
        <w:pStyle w:val="NoSpacing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3.1 </w:t>
      </w:r>
      <w:r w:rsidR="00B76131">
        <w:tab/>
      </w:r>
      <w:r w:rsidR="00B76131" w:rsidRPr="3CB07E70">
        <w:rPr>
          <w:rFonts w:ascii="Arial" w:hAnsi="Arial" w:cs="Arial"/>
          <w:sz w:val="24"/>
          <w:szCs w:val="24"/>
        </w:rPr>
        <w:t xml:space="preserve">The introduction of a replacement bin charge is </w:t>
      </w:r>
      <w:r w:rsidR="3114510F" w:rsidRPr="3CB07E70">
        <w:rPr>
          <w:rFonts w:ascii="Arial" w:hAnsi="Arial" w:cs="Arial"/>
          <w:sz w:val="24"/>
          <w:szCs w:val="24"/>
        </w:rPr>
        <w:t>expecte</w:t>
      </w:r>
      <w:r w:rsidR="00B76131" w:rsidRPr="3CB07E70">
        <w:rPr>
          <w:rFonts w:ascii="Arial" w:hAnsi="Arial" w:cs="Arial"/>
          <w:sz w:val="24"/>
          <w:szCs w:val="24"/>
        </w:rPr>
        <w:t>d to:</w:t>
      </w:r>
      <w:r w:rsidR="41E67E6B" w:rsidRPr="3CB07E70">
        <w:rPr>
          <w:rFonts w:ascii="Arial" w:hAnsi="Arial" w:cs="Arial"/>
          <w:sz w:val="24"/>
          <w:szCs w:val="24"/>
        </w:rPr>
        <w:t xml:space="preserve"> </w:t>
      </w:r>
      <w:r w:rsidR="00B76131" w:rsidRPr="3CB07E70">
        <w:rPr>
          <w:rFonts w:ascii="Arial" w:hAnsi="Arial" w:cs="Arial"/>
          <w:sz w:val="24"/>
          <w:szCs w:val="24"/>
        </w:rPr>
        <w:t xml:space="preserve">Generate an </w:t>
      </w:r>
      <w:r w:rsidR="00B76131">
        <w:tab/>
      </w:r>
      <w:r w:rsidR="00B76131">
        <w:tab/>
      </w:r>
      <w:r w:rsidR="4605CE3C" w:rsidRPr="3CB07E70">
        <w:rPr>
          <w:rFonts w:ascii="Arial" w:hAnsi="Arial" w:cs="Arial"/>
          <w:sz w:val="24"/>
          <w:szCs w:val="24"/>
        </w:rPr>
        <w:t>e</w:t>
      </w:r>
      <w:r w:rsidR="00B76131" w:rsidRPr="3CB07E70">
        <w:rPr>
          <w:rFonts w:ascii="Arial" w:hAnsi="Arial" w:cs="Arial"/>
          <w:sz w:val="24"/>
          <w:szCs w:val="24"/>
        </w:rPr>
        <w:t xml:space="preserve">stimated annual </w:t>
      </w:r>
      <w:r w:rsidR="43F2E1C0" w:rsidRPr="3CB07E70">
        <w:rPr>
          <w:rFonts w:ascii="Arial" w:hAnsi="Arial" w:cs="Arial"/>
          <w:sz w:val="24"/>
          <w:szCs w:val="24"/>
        </w:rPr>
        <w:t>income</w:t>
      </w:r>
      <w:r w:rsidR="00B76131" w:rsidRPr="3CB07E70">
        <w:rPr>
          <w:rFonts w:ascii="Arial" w:hAnsi="Arial" w:cs="Arial"/>
          <w:sz w:val="24"/>
          <w:szCs w:val="24"/>
        </w:rPr>
        <w:t xml:space="preserve"> of £17,000 for the council.</w:t>
      </w:r>
    </w:p>
    <w:p w14:paraId="7A3132FB" w14:textId="631F39CC" w:rsidR="00B76131" w:rsidRPr="00B76131" w:rsidRDefault="28DB0364" w:rsidP="3CB07E70">
      <w:pPr>
        <w:pStyle w:val="NoSpacing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3.2</w:t>
      </w:r>
      <w:r w:rsidR="00B76131">
        <w:tab/>
      </w:r>
      <w:r w:rsidR="19561E76" w:rsidRPr="3CB07E70">
        <w:rPr>
          <w:rFonts w:ascii="Arial" w:hAnsi="Arial" w:cs="Arial"/>
          <w:sz w:val="24"/>
          <w:szCs w:val="24"/>
        </w:rPr>
        <w:t>This policy change is intended to p</w:t>
      </w:r>
      <w:r w:rsidR="00B76131" w:rsidRPr="3CB07E70">
        <w:rPr>
          <w:rFonts w:ascii="Arial" w:hAnsi="Arial" w:cs="Arial"/>
          <w:sz w:val="24"/>
          <w:szCs w:val="24"/>
        </w:rPr>
        <w:t xml:space="preserve">romote responsible management of waste </w:t>
      </w:r>
      <w:r w:rsidR="00B76131">
        <w:tab/>
      </w:r>
      <w:r w:rsidR="00B76131" w:rsidRPr="3CB07E70">
        <w:rPr>
          <w:rFonts w:ascii="Arial" w:hAnsi="Arial" w:cs="Arial"/>
          <w:sz w:val="24"/>
          <w:szCs w:val="24"/>
        </w:rPr>
        <w:t>and encourage residents to take better care of their bins.</w:t>
      </w:r>
    </w:p>
    <w:p w14:paraId="4089ED51" w14:textId="33741395" w:rsidR="008D6500" w:rsidRDefault="008D6500" w:rsidP="3CB07E70">
      <w:pPr>
        <w:pStyle w:val="NoSpacing"/>
        <w:rPr>
          <w:rFonts w:ascii="Arial" w:hAnsi="Arial" w:cs="Arial"/>
          <w:sz w:val="24"/>
          <w:szCs w:val="24"/>
        </w:rPr>
      </w:pPr>
    </w:p>
    <w:p w14:paraId="4C7DB747" w14:textId="14362627" w:rsidR="008D6500" w:rsidRDefault="444A2462" w:rsidP="3CB07E70">
      <w:pPr>
        <w:pStyle w:val="NoSpacing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3.3</w:t>
      </w:r>
      <w:r w:rsidR="00B76131">
        <w:tab/>
      </w:r>
      <w:r w:rsidR="00F91B00">
        <w:rPr>
          <w:rFonts w:ascii="Arial" w:hAnsi="Arial" w:cs="Arial"/>
          <w:sz w:val="24"/>
          <w:szCs w:val="24"/>
        </w:rPr>
        <w:t>Officers</w:t>
      </w:r>
      <w:r w:rsidR="0AE256B5" w:rsidRPr="3CB07E70">
        <w:rPr>
          <w:rFonts w:ascii="Arial" w:hAnsi="Arial" w:cs="Arial"/>
          <w:sz w:val="24"/>
          <w:szCs w:val="24"/>
        </w:rPr>
        <w:t xml:space="preserve"> expect to o</w:t>
      </w:r>
      <w:r w:rsidR="00B76131" w:rsidRPr="3CB07E70">
        <w:rPr>
          <w:rFonts w:ascii="Arial" w:hAnsi="Arial" w:cs="Arial"/>
          <w:sz w:val="24"/>
          <w:szCs w:val="24"/>
        </w:rPr>
        <w:t xml:space="preserve">ffset the costs associated with frequent replacements, </w:t>
      </w:r>
      <w:r w:rsidR="00B76131">
        <w:tab/>
      </w:r>
      <w:r w:rsidR="00B76131">
        <w:tab/>
      </w:r>
      <w:r w:rsidR="00B76131" w:rsidRPr="3CB07E70">
        <w:rPr>
          <w:rFonts w:ascii="Arial" w:hAnsi="Arial" w:cs="Arial"/>
          <w:sz w:val="24"/>
          <w:szCs w:val="24"/>
        </w:rPr>
        <w:t xml:space="preserve">ensuring that council funds are used </w:t>
      </w:r>
      <w:r w:rsidR="0B7BC662" w:rsidRPr="3CB07E70">
        <w:rPr>
          <w:rFonts w:ascii="Arial" w:hAnsi="Arial" w:cs="Arial"/>
          <w:sz w:val="24"/>
          <w:szCs w:val="24"/>
        </w:rPr>
        <w:t xml:space="preserve">appropriately and </w:t>
      </w:r>
      <w:r w:rsidR="00B76131" w:rsidRPr="3CB07E70">
        <w:rPr>
          <w:rFonts w:ascii="Arial" w:hAnsi="Arial" w:cs="Arial"/>
          <w:sz w:val="24"/>
          <w:szCs w:val="24"/>
        </w:rPr>
        <w:t>efficiently.</w:t>
      </w:r>
    </w:p>
    <w:p w14:paraId="0DECEE72" w14:textId="77777777" w:rsidR="00B76131" w:rsidRPr="00B76131" w:rsidRDefault="00B76131" w:rsidP="00B7613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92949E5" w14:textId="0E597DC9" w:rsidR="7F562D30" w:rsidRDefault="7F562D30" w:rsidP="3CB07E70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4.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Alternatives considered</w:t>
      </w:r>
    </w:p>
    <w:p w14:paraId="3D531FE1" w14:textId="0B8EB604" w:rsidR="3CB07E70" w:rsidRDefault="3CB07E70" w:rsidP="3CB07E70"/>
    <w:p w14:paraId="4DE91CF0" w14:textId="77151F45" w:rsidR="00B76131" w:rsidRPr="00B76131" w:rsidRDefault="008A2A1A" w:rsidP="00B7613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4.1</w:t>
      </w:r>
      <w:r>
        <w:tab/>
      </w:r>
      <w:r w:rsidR="00B76131" w:rsidRPr="3CB07E70">
        <w:rPr>
          <w:rFonts w:ascii="Arial" w:hAnsi="Arial" w:cs="Arial"/>
          <w:sz w:val="24"/>
          <w:szCs w:val="24"/>
          <w:u w:val="single"/>
        </w:rPr>
        <w:t>No Cha</w:t>
      </w:r>
      <w:r w:rsidR="13446CC4" w:rsidRPr="3CB07E70">
        <w:rPr>
          <w:rFonts w:ascii="Arial" w:hAnsi="Arial" w:cs="Arial"/>
          <w:sz w:val="24"/>
          <w:szCs w:val="24"/>
          <w:u w:val="single"/>
        </w:rPr>
        <w:t>n</w:t>
      </w:r>
      <w:r w:rsidR="00B76131" w:rsidRPr="3CB07E70">
        <w:rPr>
          <w:rFonts w:ascii="Arial" w:hAnsi="Arial" w:cs="Arial"/>
          <w:sz w:val="24"/>
          <w:szCs w:val="24"/>
          <w:u w:val="single"/>
        </w:rPr>
        <w:t>ge</w:t>
      </w:r>
      <w:r w:rsidR="1263589A" w:rsidRPr="3CB07E70">
        <w:rPr>
          <w:rFonts w:ascii="Arial" w:hAnsi="Arial" w:cs="Arial"/>
          <w:sz w:val="24"/>
          <w:szCs w:val="24"/>
          <w:u w:val="single"/>
        </w:rPr>
        <w:t>-No charge</w:t>
      </w:r>
      <w:r w:rsidR="40AC5C1F" w:rsidRPr="3CB07E70">
        <w:rPr>
          <w:rFonts w:ascii="Arial" w:hAnsi="Arial" w:cs="Arial"/>
          <w:sz w:val="24"/>
          <w:szCs w:val="24"/>
          <w:u w:val="single"/>
        </w:rPr>
        <w:t xml:space="preserve"> for replacements</w:t>
      </w:r>
      <w:r w:rsidR="00B76131" w:rsidRPr="3CB07E70">
        <w:rPr>
          <w:rFonts w:ascii="Arial" w:hAnsi="Arial" w:cs="Arial"/>
          <w:sz w:val="24"/>
          <w:szCs w:val="24"/>
          <w:u w:val="single"/>
        </w:rPr>
        <w:t>:</w:t>
      </w:r>
      <w:r w:rsidR="00B76131" w:rsidRPr="3CB07E70">
        <w:rPr>
          <w:rFonts w:ascii="Arial" w:hAnsi="Arial" w:cs="Arial"/>
          <w:sz w:val="24"/>
          <w:szCs w:val="24"/>
        </w:rPr>
        <w:t xml:space="preserve"> Continuing the current policy would maintain the status quo but would not address the financial strain on council resources</w:t>
      </w:r>
      <w:r w:rsidR="697DD28C" w:rsidRPr="3CB07E70">
        <w:rPr>
          <w:rFonts w:ascii="Arial" w:hAnsi="Arial" w:cs="Arial"/>
          <w:sz w:val="24"/>
          <w:szCs w:val="24"/>
        </w:rPr>
        <w:t xml:space="preserve"> in terms of capital</w:t>
      </w:r>
      <w:r w:rsidR="1F665FDC" w:rsidRPr="3CB07E70">
        <w:rPr>
          <w:rFonts w:ascii="Arial" w:hAnsi="Arial" w:cs="Arial"/>
          <w:sz w:val="24"/>
          <w:szCs w:val="24"/>
        </w:rPr>
        <w:t xml:space="preserve"> and revenue</w:t>
      </w:r>
      <w:r w:rsidR="697DD28C" w:rsidRPr="3CB07E70">
        <w:rPr>
          <w:rFonts w:ascii="Arial" w:hAnsi="Arial" w:cs="Arial"/>
          <w:sz w:val="24"/>
          <w:szCs w:val="24"/>
        </w:rPr>
        <w:t xml:space="preserve"> requirement</w:t>
      </w:r>
      <w:r w:rsidR="3FDADBE2" w:rsidRPr="3CB07E70">
        <w:rPr>
          <w:rFonts w:ascii="Arial" w:hAnsi="Arial" w:cs="Arial"/>
          <w:sz w:val="24"/>
          <w:szCs w:val="24"/>
        </w:rPr>
        <w:t xml:space="preserve">. </w:t>
      </w:r>
      <w:r w:rsidR="4B45859F" w:rsidRPr="3CB07E70">
        <w:rPr>
          <w:rFonts w:ascii="Arial" w:hAnsi="Arial" w:cs="Arial"/>
          <w:sz w:val="24"/>
          <w:szCs w:val="24"/>
        </w:rPr>
        <w:t>Maintaining</w:t>
      </w:r>
      <w:r w:rsidR="3FDADBE2" w:rsidRPr="3CB07E70">
        <w:rPr>
          <w:rFonts w:ascii="Arial" w:hAnsi="Arial" w:cs="Arial"/>
          <w:sz w:val="24"/>
          <w:szCs w:val="24"/>
        </w:rPr>
        <w:t xml:space="preserve"> the zero charge</w:t>
      </w:r>
      <w:r w:rsidR="262ADA48" w:rsidRPr="3CB07E70">
        <w:rPr>
          <w:rFonts w:ascii="Arial" w:hAnsi="Arial" w:cs="Arial"/>
          <w:sz w:val="24"/>
          <w:szCs w:val="24"/>
        </w:rPr>
        <w:t xml:space="preserve"> remov</w:t>
      </w:r>
      <w:r w:rsidR="4D96DC84" w:rsidRPr="3CB07E70">
        <w:rPr>
          <w:rFonts w:ascii="Arial" w:hAnsi="Arial" w:cs="Arial"/>
          <w:sz w:val="24"/>
          <w:szCs w:val="24"/>
        </w:rPr>
        <w:t>es</w:t>
      </w:r>
      <w:r w:rsidR="262ADA48" w:rsidRPr="3CB07E70">
        <w:rPr>
          <w:rFonts w:ascii="Arial" w:hAnsi="Arial" w:cs="Arial"/>
          <w:sz w:val="24"/>
          <w:szCs w:val="24"/>
        </w:rPr>
        <w:t xml:space="preserve"> the ability for the council to manage and promote residents to look after their bins</w:t>
      </w:r>
      <w:r w:rsidR="262ADA48" w:rsidRPr="00C35359">
        <w:rPr>
          <w:rFonts w:ascii="Arial" w:hAnsi="Arial" w:cs="Arial"/>
          <w:sz w:val="24"/>
          <w:szCs w:val="24"/>
        </w:rPr>
        <w:t xml:space="preserve">. </w:t>
      </w:r>
      <w:r w:rsidR="00EE429C">
        <w:rPr>
          <w:rFonts w:ascii="Arial" w:hAnsi="Arial" w:cs="Arial"/>
          <w:sz w:val="24"/>
          <w:szCs w:val="24"/>
        </w:rPr>
        <w:t>In 2023/24</w:t>
      </w:r>
      <w:r w:rsidR="0039100A">
        <w:rPr>
          <w:rFonts w:ascii="Arial" w:hAnsi="Arial" w:cs="Arial"/>
          <w:sz w:val="24"/>
          <w:szCs w:val="24"/>
        </w:rPr>
        <w:t xml:space="preserve"> we</w:t>
      </w:r>
      <w:r w:rsidR="0039100A" w:rsidRPr="00C35359">
        <w:rPr>
          <w:rFonts w:ascii="Arial" w:hAnsi="Arial" w:cs="Arial"/>
          <w:sz w:val="24"/>
          <w:szCs w:val="24"/>
        </w:rPr>
        <w:t xml:space="preserve"> receive</w:t>
      </w:r>
      <w:r w:rsidR="0039100A">
        <w:rPr>
          <w:rFonts w:ascii="Arial" w:hAnsi="Arial" w:cs="Arial"/>
          <w:sz w:val="24"/>
          <w:szCs w:val="24"/>
        </w:rPr>
        <w:t>d 16</w:t>
      </w:r>
      <w:r w:rsidR="00EE429C">
        <w:rPr>
          <w:rFonts w:ascii="Arial" w:hAnsi="Arial" w:cs="Arial"/>
          <w:sz w:val="24"/>
          <w:szCs w:val="24"/>
        </w:rPr>
        <w:t>,</w:t>
      </w:r>
      <w:r w:rsidR="0039100A">
        <w:rPr>
          <w:rFonts w:ascii="Arial" w:hAnsi="Arial" w:cs="Arial"/>
          <w:sz w:val="24"/>
          <w:szCs w:val="24"/>
        </w:rPr>
        <w:t xml:space="preserve">324 requests, </w:t>
      </w:r>
      <w:r w:rsidR="00B1118F">
        <w:rPr>
          <w:rFonts w:ascii="Arial" w:hAnsi="Arial" w:cs="Arial"/>
          <w:sz w:val="24"/>
          <w:szCs w:val="24"/>
        </w:rPr>
        <w:t xml:space="preserve">and </w:t>
      </w:r>
      <w:r w:rsidR="00EE429C">
        <w:rPr>
          <w:rFonts w:ascii="Arial" w:hAnsi="Arial" w:cs="Arial"/>
          <w:sz w:val="24"/>
          <w:szCs w:val="24"/>
        </w:rPr>
        <w:t xml:space="preserve">between April-September 2024/25, </w:t>
      </w:r>
      <w:r w:rsidR="0039100A">
        <w:rPr>
          <w:rFonts w:ascii="Arial" w:hAnsi="Arial" w:cs="Arial"/>
          <w:sz w:val="24"/>
          <w:szCs w:val="24"/>
        </w:rPr>
        <w:t>we have received 6</w:t>
      </w:r>
      <w:r w:rsidR="00EE429C">
        <w:rPr>
          <w:rFonts w:ascii="Arial" w:hAnsi="Arial" w:cs="Arial"/>
          <w:sz w:val="24"/>
          <w:szCs w:val="24"/>
        </w:rPr>
        <w:t>,</w:t>
      </w:r>
      <w:r w:rsidR="0039100A">
        <w:rPr>
          <w:rFonts w:ascii="Arial" w:hAnsi="Arial" w:cs="Arial"/>
          <w:sz w:val="24"/>
          <w:szCs w:val="24"/>
        </w:rPr>
        <w:t>099</w:t>
      </w:r>
      <w:r w:rsidR="0039100A" w:rsidRPr="00C35359">
        <w:rPr>
          <w:rFonts w:ascii="Arial" w:hAnsi="Arial" w:cs="Arial"/>
          <w:sz w:val="24"/>
          <w:szCs w:val="24"/>
        </w:rPr>
        <w:t xml:space="preserve"> requests for a new bin</w:t>
      </w:r>
      <w:r w:rsidR="0039100A">
        <w:rPr>
          <w:rFonts w:ascii="Arial" w:hAnsi="Arial" w:cs="Arial"/>
          <w:sz w:val="24"/>
          <w:szCs w:val="24"/>
        </w:rPr>
        <w:t>.</w:t>
      </w:r>
    </w:p>
    <w:p w14:paraId="03080B31" w14:textId="5CC079D9" w:rsidR="00B76131" w:rsidRPr="00B76131" w:rsidRDefault="00B76131" w:rsidP="00B7613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4.2</w:t>
      </w:r>
      <w:r>
        <w:tab/>
      </w:r>
      <w:r w:rsidR="5FCA4C0A" w:rsidRPr="3CB07E70">
        <w:rPr>
          <w:rFonts w:ascii="Arial" w:hAnsi="Arial" w:cs="Arial"/>
          <w:sz w:val="24"/>
          <w:szCs w:val="24"/>
          <w:u w:val="single"/>
        </w:rPr>
        <w:t>Additional/</w:t>
      </w:r>
      <w:r w:rsidRPr="3CB07E70">
        <w:rPr>
          <w:rFonts w:ascii="Arial" w:hAnsi="Arial" w:cs="Arial"/>
          <w:sz w:val="24"/>
          <w:szCs w:val="24"/>
          <w:u w:val="single"/>
        </w:rPr>
        <w:t>Higher Charge</w:t>
      </w:r>
      <w:r w:rsidR="1333676A" w:rsidRPr="3CB07E70">
        <w:rPr>
          <w:rFonts w:ascii="Arial" w:hAnsi="Arial" w:cs="Arial"/>
          <w:sz w:val="24"/>
          <w:szCs w:val="24"/>
          <w:u w:val="single"/>
        </w:rPr>
        <w:t xml:space="preserve"> for all replacement bins</w:t>
      </w:r>
      <w:r w:rsidRPr="3CB07E70">
        <w:rPr>
          <w:rFonts w:ascii="Arial" w:hAnsi="Arial" w:cs="Arial"/>
          <w:sz w:val="24"/>
          <w:szCs w:val="24"/>
          <w:u w:val="single"/>
        </w:rPr>
        <w:t>:</w:t>
      </w:r>
      <w:r w:rsidRPr="3CB07E70">
        <w:rPr>
          <w:rFonts w:ascii="Arial" w:hAnsi="Arial" w:cs="Arial"/>
          <w:sz w:val="24"/>
          <w:szCs w:val="24"/>
        </w:rPr>
        <w:t xml:space="preserve"> A higher fee could be considered; however, a £30 charge strikes a balance between generating revenue and maintaining resident satisfaction</w:t>
      </w:r>
      <w:r w:rsidR="53FBD614" w:rsidRPr="3CB07E70">
        <w:rPr>
          <w:rFonts w:ascii="Arial" w:hAnsi="Arial" w:cs="Arial"/>
          <w:sz w:val="24"/>
          <w:szCs w:val="24"/>
        </w:rPr>
        <w:t xml:space="preserve"> by aligning the c</w:t>
      </w:r>
      <w:r w:rsidR="00972191">
        <w:rPr>
          <w:rFonts w:ascii="Arial" w:hAnsi="Arial" w:cs="Arial"/>
          <w:sz w:val="24"/>
          <w:szCs w:val="24"/>
        </w:rPr>
        <w:t>harge with other GM authorities.</w:t>
      </w:r>
    </w:p>
    <w:p w14:paraId="66A20EC5" w14:textId="5F0F7251" w:rsidR="008D6500" w:rsidRPr="00171D81" w:rsidRDefault="00B76131" w:rsidP="00B7613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4.3</w:t>
      </w:r>
      <w:r>
        <w:tab/>
      </w:r>
      <w:r w:rsidRPr="3CB07E70">
        <w:rPr>
          <w:rFonts w:ascii="Arial" w:hAnsi="Arial" w:cs="Arial"/>
          <w:sz w:val="24"/>
          <w:szCs w:val="24"/>
          <w:u w:val="single"/>
        </w:rPr>
        <w:t xml:space="preserve">Subsidised Replacement </w:t>
      </w:r>
      <w:r w:rsidR="0A1DA9D9" w:rsidRPr="3CB07E70">
        <w:rPr>
          <w:rFonts w:ascii="Arial" w:hAnsi="Arial" w:cs="Arial"/>
          <w:sz w:val="24"/>
          <w:szCs w:val="24"/>
          <w:u w:val="single"/>
        </w:rPr>
        <w:t>charge to some residents</w:t>
      </w:r>
      <w:r w:rsidRPr="3CB07E70">
        <w:rPr>
          <w:rFonts w:ascii="Arial" w:hAnsi="Arial" w:cs="Arial"/>
          <w:sz w:val="24"/>
          <w:szCs w:val="24"/>
        </w:rPr>
        <w:t xml:space="preserve">: Offering reduced fees for low-income households was discussed, but the administrative burden and potential revenue loss were deemed too </w:t>
      </w:r>
      <w:r w:rsidR="1876FAE4" w:rsidRPr="3CB07E70">
        <w:rPr>
          <w:rFonts w:ascii="Arial" w:hAnsi="Arial" w:cs="Arial"/>
          <w:sz w:val="24"/>
          <w:szCs w:val="24"/>
        </w:rPr>
        <w:t>high,</w:t>
      </w:r>
      <w:r w:rsidR="1007242E" w:rsidRPr="3CB07E70">
        <w:rPr>
          <w:rFonts w:ascii="Arial" w:hAnsi="Arial" w:cs="Arial"/>
          <w:sz w:val="24"/>
          <w:szCs w:val="24"/>
        </w:rPr>
        <w:t xml:space="preserve"> and the council would see little to no financial benefit or change in behaviours. </w:t>
      </w:r>
      <w:r w:rsidR="37A24909" w:rsidRPr="3CB07E70">
        <w:rPr>
          <w:rFonts w:ascii="Arial" w:hAnsi="Arial" w:cs="Arial"/>
          <w:sz w:val="24"/>
          <w:szCs w:val="24"/>
        </w:rPr>
        <w:t>E.g.</w:t>
      </w:r>
      <w:r w:rsidR="76FA1C3E" w:rsidRPr="3CB07E70">
        <w:rPr>
          <w:rFonts w:ascii="Arial" w:hAnsi="Arial" w:cs="Arial"/>
          <w:sz w:val="24"/>
          <w:szCs w:val="24"/>
        </w:rPr>
        <w:t xml:space="preserve"> contaminated abandoned bins</w:t>
      </w:r>
      <w:r w:rsidR="00972191">
        <w:rPr>
          <w:rFonts w:ascii="Arial" w:hAnsi="Arial" w:cs="Arial"/>
          <w:sz w:val="24"/>
          <w:szCs w:val="24"/>
        </w:rPr>
        <w:t>.</w:t>
      </w:r>
      <w:r w:rsidR="76FA1C3E" w:rsidRPr="3CB07E70">
        <w:rPr>
          <w:rFonts w:ascii="Arial" w:hAnsi="Arial" w:cs="Arial"/>
          <w:sz w:val="24"/>
          <w:szCs w:val="24"/>
        </w:rPr>
        <w:t xml:space="preserve"> </w:t>
      </w:r>
    </w:p>
    <w:p w14:paraId="721D8FB4" w14:textId="5391CEA2" w:rsidR="00C46E45" w:rsidRPr="00171D81" w:rsidRDefault="0A68C397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5.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Key information</w:t>
      </w:r>
    </w:p>
    <w:p w14:paraId="5CAFD082" w14:textId="64DEA3FC" w:rsidR="3CB07E70" w:rsidRDefault="3CB07E70" w:rsidP="3CB07E70"/>
    <w:p w14:paraId="7CF9F9C9" w14:textId="68FFA7C7" w:rsidR="450CC726" w:rsidRDefault="008A2A1A" w:rsidP="3CB07E70">
      <w:pPr>
        <w:ind w:left="720" w:hanging="720"/>
        <w:rPr>
          <w:rFonts w:ascii="Arial" w:eastAsia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5.1</w:t>
      </w:r>
      <w:r w:rsidR="450CC726">
        <w:tab/>
      </w:r>
      <w:r w:rsidR="00B76131" w:rsidRPr="3CB07E70">
        <w:rPr>
          <w:rFonts w:ascii="Arial" w:hAnsi="Arial" w:cs="Arial"/>
          <w:sz w:val="24"/>
          <w:szCs w:val="24"/>
        </w:rPr>
        <w:t>Replacement bins are currently provided free of charge, leading to excessi</w:t>
      </w:r>
      <w:r w:rsidR="00972191">
        <w:rPr>
          <w:rFonts w:ascii="Arial" w:hAnsi="Arial" w:cs="Arial"/>
          <w:sz w:val="24"/>
          <w:szCs w:val="24"/>
        </w:rPr>
        <w:t>ve requests and increased costs.</w:t>
      </w:r>
    </w:p>
    <w:p w14:paraId="0534FC00" w14:textId="0916B922" w:rsidR="450CC726" w:rsidRDefault="60C5D2F7" w:rsidP="3CB07E70">
      <w:pPr>
        <w:ind w:left="720" w:hanging="720"/>
        <w:rPr>
          <w:rFonts w:ascii="Arial" w:eastAsia="Arial" w:hAnsi="Arial" w:cs="Arial"/>
          <w:sz w:val="24"/>
          <w:szCs w:val="24"/>
        </w:rPr>
      </w:pPr>
      <w:r w:rsidRPr="3CB07E70">
        <w:rPr>
          <w:rFonts w:ascii="Arial" w:eastAsia="Arial" w:hAnsi="Arial" w:cs="Arial"/>
          <w:sz w:val="24"/>
          <w:szCs w:val="24"/>
        </w:rPr>
        <w:t>5.2</w:t>
      </w:r>
      <w:r w:rsidR="450CC726">
        <w:tab/>
      </w:r>
      <w:r w:rsidR="0B2B6404" w:rsidRPr="3CB07E70">
        <w:rPr>
          <w:rFonts w:ascii="Arial" w:eastAsia="Arial" w:hAnsi="Arial" w:cs="Arial"/>
          <w:sz w:val="24"/>
          <w:szCs w:val="24"/>
        </w:rPr>
        <w:t xml:space="preserve">January 2020 consultation </w:t>
      </w:r>
      <w:r w:rsidR="00F91B00">
        <w:rPr>
          <w:rFonts w:ascii="Arial" w:eastAsia="Arial" w:hAnsi="Arial" w:cs="Arial"/>
          <w:sz w:val="24"/>
          <w:szCs w:val="24"/>
        </w:rPr>
        <w:t>informs officers that</w:t>
      </w:r>
      <w:r w:rsidR="0B2B6404" w:rsidRPr="3CB07E70">
        <w:rPr>
          <w:rFonts w:ascii="Arial" w:eastAsia="Arial" w:hAnsi="Arial" w:cs="Arial"/>
          <w:sz w:val="24"/>
          <w:szCs w:val="24"/>
        </w:rPr>
        <w:t xml:space="preserve"> residents want to </w:t>
      </w:r>
      <w:r w:rsidR="445C7805" w:rsidRPr="3CB07E70">
        <w:rPr>
          <w:rFonts w:ascii="Arial" w:eastAsia="Arial" w:hAnsi="Arial" w:cs="Arial"/>
          <w:i/>
          <w:iCs/>
          <w:sz w:val="24"/>
          <w:szCs w:val="24"/>
        </w:rPr>
        <w:t>‘</w:t>
      </w:r>
      <w:r w:rsidR="0B2B6404" w:rsidRPr="3CB07E70">
        <w:rPr>
          <w:rFonts w:ascii="Arial" w:eastAsia="Arial" w:hAnsi="Arial" w:cs="Arial"/>
          <w:i/>
          <w:iCs/>
          <w:sz w:val="24"/>
          <w:szCs w:val="24"/>
        </w:rPr>
        <w:t xml:space="preserve">focus on those who 'abuse the </w:t>
      </w:r>
      <w:r w:rsidR="4A2ADD32" w:rsidRPr="3CB07E70">
        <w:rPr>
          <w:rFonts w:ascii="Arial" w:eastAsia="Arial" w:hAnsi="Arial" w:cs="Arial"/>
          <w:i/>
          <w:iCs/>
          <w:sz w:val="24"/>
          <w:szCs w:val="24"/>
        </w:rPr>
        <w:t xml:space="preserve">replacement bin </w:t>
      </w:r>
      <w:r w:rsidR="0B2B6404" w:rsidRPr="3CB07E70">
        <w:rPr>
          <w:rFonts w:ascii="Arial" w:eastAsia="Arial" w:hAnsi="Arial" w:cs="Arial"/>
          <w:i/>
          <w:iCs/>
          <w:sz w:val="24"/>
          <w:szCs w:val="24"/>
        </w:rPr>
        <w:t>system'</w:t>
      </w:r>
      <w:r w:rsidR="00F91B00">
        <w:rPr>
          <w:rFonts w:ascii="Arial" w:eastAsia="Arial" w:hAnsi="Arial" w:cs="Arial"/>
          <w:sz w:val="24"/>
          <w:szCs w:val="24"/>
        </w:rPr>
        <w:t>.</w:t>
      </w:r>
      <w:r w:rsidR="0B2B6404" w:rsidRPr="3CB07E70">
        <w:rPr>
          <w:rFonts w:ascii="Arial" w:eastAsia="Arial" w:hAnsi="Arial" w:cs="Arial"/>
          <w:sz w:val="24"/>
          <w:szCs w:val="24"/>
        </w:rPr>
        <w:t xml:space="preserve">  </w:t>
      </w:r>
      <w:r w:rsidR="00F91B00">
        <w:rPr>
          <w:rFonts w:ascii="Arial" w:eastAsia="Arial" w:hAnsi="Arial" w:cs="Arial"/>
          <w:sz w:val="24"/>
          <w:szCs w:val="24"/>
        </w:rPr>
        <w:t>C</w:t>
      </w:r>
      <w:r w:rsidR="0B2B6404" w:rsidRPr="3CB07E70">
        <w:rPr>
          <w:rFonts w:ascii="Arial" w:eastAsia="Arial" w:hAnsi="Arial" w:cs="Arial"/>
          <w:sz w:val="24"/>
          <w:szCs w:val="24"/>
        </w:rPr>
        <w:t>harging for supply and delivery is a reasonable and proportionate step to doing so</w:t>
      </w:r>
      <w:r w:rsidR="00972191">
        <w:rPr>
          <w:rFonts w:ascii="Arial" w:eastAsia="Arial" w:hAnsi="Arial" w:cs="Arial"/>
          <w:sz w:val="24"/>
          <w:szCs w:val="24"/>
        </w:rPr>
        <w:t>.</w:t>
      </w:r>
    </w:p>
    <w:p w14:paraId="148CB183" w14:textId="4C7085D5" w:rsidR="450CC726" w:rsidRDefault="22C87EF5" w:rsidP="3CB07E70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5.3</w:t>
      </w:r>
      <w:r w:rsidR="450CC726">
        <w:tab/>
      </w:r>
      <w:r w:rsidR="00F91B00" w:rsidRPr="0071164F">
        <w:rPr>
          <w:rFonts w:ascii="Arial" w:hAnsi="Arial" w:cs="Arial"/>
          <w:sz w:val="24"/>
          <w:szCs w:val="24"/>
        </w:rPr>
        <w:t>The</w:t>
      </w:r>
      <w:r w:rsidR="00F91B00">
        <w:t xml:space="preserve"> </w:t>
      </w:r>
      <w:r w:rsidR="00F91B00">
        <w:rPr>
          <w:rFonts w:ascii="Arial" w:hAnsi="Arial" w:cs="Arial"/>
          <w:sz w:val="24"/>
          <w:szCs w:val="24"/>
        </w:rPr>
        <w:t>p</w:t>
      </w:r>
      <w:r w:rsidR="450CC726" w:rsidRPr="3CB07E70">
        <w:rPr>
          <w:rFonts w:ascii="Arial" w:hAnsi="Arial" w:cs="Arial"/>
          <w:sz w:val="24"/>
          <w:szCs w:val="24"/>
        </w:rPr>
        <w:t>roposed policy remains ge</w:t>
      </w:r>
      <w:r w:rsidR="00972191">
        <w:rPr>
          <w:rFonts w:ascii="Arial" w:hAnsi="Arial" w:cs="Arial"/>
          <w:sz w:val="24"/>
          <w:szCs w:val="24"/>
        </w:rPr>
        <w:t>nerous in that based on data,</w:t>
      </w:r>
      <w:r w:rsidR="450CC726" w:rsidRPr="3CB07E70">
        <w:rPr>
          <w:rFonts w:ascii="Arial" w:hAnsi="Arial" w:cs="Arial"/>
          <w:sz w:val="24"/>
          <w:szCs w:val="24"/>
        </w:rPr>
        <w:t xml:space="preserve"> less than 20% of </w:t>
      </w:r>
      <w:r w:rsidR="58A1B656" w:rsidRPr="3CB07E70">
        <w:rPr>
          <w:rFonts w:ascii="Arial" w:hAnsi="Arial" w:cs="Arial"/>
          <w:sz w:val="24"/>
          <w:szCs w:val="24"/>
        </w:rPr>
        <w:t>b</w:t>
      </w:r>
      <w:r w:rsidR="450CC726" w:rsidRPr="3CB07E70">
        <w:rPr>
          <w:rFonts w:ascii="Arial" w:hAnsi="Arial" w:cs="Arial"/>
          <w:sz w:val="24"/>
          <w:szCs w:val="24"/>
        </w:rPr>
        <w:t xml:space="preserve">ins would be in scope for the charge, </w:t>
      </w:r>
      <w:r w:rsidR="00F91B00">
        <w:rPr>
          <w:rFonts w:ascii="Arial" w:hAnsi="Arial" w:cs="Arial"/>
          <w:sz w:val="24"/>
          <w:szCs w:val="24"/>
        </w:rPr>
        <w:t xml:space="preserve">the </w:t>
      </w:r>
      <w:r w:rsidR="450CC726" w:rsidRPr="3CB07E70">
        <w:rPr>
          <w:rFonts w:ascii="Arial" w:hAnsi="Arial" w:cs="Arial"/>
          <w:sz w:val="24"/>
          <w:szCs w:val="24"/>
        </w:rPr>
        <w:t xml:space="preserve">criteria </w:t>
      </w:r>
      <w:r w:rsidR="00F91B00">
        <w:rPr>
          <w:rFonts w:ascii="Arial" w:hAnsi="Arial" w:cs="Arial"/>
          <w:sz w:val="24"/>
          <w:szCs w:val="24"/>
        </w:rPr>
        <w:t>of the policy also is</w:t>
      </w:r>
      <w:r w:rsidR="450CC726" w:rsidRPr="3CB07E70">
        <w:rPr>
          <w:rFonts w:ascii="Arial" w:hAnsi="Arial" w:cs="Arial"/>
          <w:sz w:val="24"/>
          <w:szCs w:val="24"/>
        </w:rPr>
        <w:t xml:space="preserve"> generous, </w:t>
      </w:r>
      <w:r w:rsidR="00F91B00">
        <w:rPr>
          <w:rFonts w:ascii="Arial" w:hAnsi="Arial" w:cs="Arial"/>
          <w:sz w:val="24"/>
          <w:szCs w:val="24"/>
        </w:rPr>
        <w:t>including</w:t>
      </w:r>
      <w:r w:rsidR="450CC726" w:rsidRPr="3CB07E70">
        <w:rPr>
          <w:rFonts w:ascii="Arial" w:hAnsi="Arial" w:cs="Arial"/>
          <w:sz w:val="24"/>
          <w:szCs w:val="24"/>
        </w:rPr>
        <w:t xml:space="preserve"> an appeals process. </w:t>
      </w:r>
    </w:p>
    <w:p w14:paraId="05392B74" w14:textId="0D489296" w:rsidR="00B76131" w:rsidRPr="00B76131" w:rsidRDefault="00B76131" w:rsidP="00B7613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5.</w:t>
      </w:r>
      <w:r w:rsidR="06BD5B90" w:rsidRPr="3CB07E70">
        <w:rPr>
          <w:rFonts w:ascii="Arial" w:hAnsi="Arial" w:cs="Arial"/>
          <w:sz w:val="24"/>
          <w:szCs w:val="24"/>
        </w:rPr>
        <w:t>4</w:t>
      </w:r>
      <w:r>
        <w:tab/>
      </w:r>
      <w:r w:rsidRPr="3CB07E70">
        <w:rPr>
          <w:rFonts w:ascii="Arial" w:hAnsi="Arial" w:cs="Arial"/>
          <w:sz w:val="24"/>
          <w:szCs w:val="24"/>
          <w:u w:val="single"/>
        </w:rPr>
        <w:t>The proposed charge will apply only to properties that have received a replacement bin in the last five years, ensuring fairness.</w:t>
      </w:r>
    </w:p>
    <w:p w14:paraId="7D44BA4F" w14:textId="0344F32D" w:rsidR="008D6500" w:rsidRPr="00171D81" w:rsidRDefault="00B76131" w:rsidP="00B7613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5.</w:t>
      </w:r>
      <w:r w:rsidR="28E84A43" w:rsidRPr="3CB07E70">
        <w:rPr>
          <w:rFonts w:ascii="Arial" w:hAnsi="Arial" w:cs="Arial"/>
          <w:sz w:val="24"/>
          <w:szCs w:val="24"/>
        </w:rPr>
        <w:t>5</w:t>
      </w:r>
      <w:r>
        <w:tab/>
      </w:r>
      <w:r w:rsidRPr="3CB07E70">
        <w:rPr>
          <w:rFonts w:ascii="Arial" w:hAnsi="Arial" w:cs="Arial"/>
          <w:sz w:val="24"/>
          <w:szCs w:val="24"/>
        </w:rPr>
        <w:t xml:space="preserve">The policy aligns with the council’s sustainability goals by encouraging residents to </w:t>
      </w:r>
      <w:r w:rsidR="3F56CA15" w:rsidRPr="3CB07E70">
        <w:rPr>
          <w:rFonts w:ascii="Arial" w:hAnsi="Arial" w:cs="Arial"/>
          <w:sz w:val="24"/>
          <w:szCs w:val="24"/>
        </w:rPr>
        <w:t>take greater responsibility for the use and storage</w:t>
      </w:r>
      <w:r w:rsidRPr="3CB07E70">
        <w:rPr>
          <w:rFonts w:ascii="Arial" w:hAnsi="Arial" w:cs="Arial"/>
          <w:sz w:val="24"/>
          <w:szCs w:val="24"/>
        </w:rPr>
        <w:t xml:space="preserve"> </w:t>
      </w:r>
      <w:r w:rsidR="66CFDB1F" w:rsidRPr="3CB07E70">
        <w:rPr>
          <w:rFonts w:ascii="Arial" w:hAnsi="Arial" w:cs="Arial"/>
          <w:sz w:val="24"/>
          <w:szCs w:val="24"/>
        </w:rPr>
        <w:t>of</w:t>
      </w:r>
      <w:r w:rsidRPr="3CB07E70">
        <w:rPr>
          <w:rFonts w:ascii="Arial" w:hAnsi="Arial" w:cs="Arial"/>
          <w:sz w:val="24"/>
          <w:szCs w:val="24"/>
        </w:rPr>
        <w:t xml:space="preserve"> their bins</w:t>
      </w:r>
      <w:r w:rsidR="002526C1">
        <w:rPr>
          <w:rFonts w:ascii="Arial" w:hAnsi="Arial" w:cs="Arial"/>
          <w:sz w:val="24"/>
          <w:szCs w:val="24"/>
        </w:rPr>
        <w:t>.</w:t>
      </w:r>
    </w:p>
    <w:p w14:paraId="432EE217" w14:textId="18A2E1AF" w:rsidR="002526C1" w:rsidRDefault="002A92DB" w:rsidP="0071164F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lastRenderedPageBreak/>
        <w:t>5.6</w:t>
      </w:r>
      <w:r w:rsidR="0B0EF10B">
        <w:tab/>
      </w:r>
      <w:r w:rsidR="0B0EF10B" w:rsidRPr="3CB07E70">
        <w:rPr>
          <w:rFonts w:ascii="Arial" w:hAnsi="Arial" w:cs="Arial"/>
          <w:sz w:val="24"/>
          <w:szCs w:val="24"/>
        </w:rPr>
        <w:t>Charging for the supply and delivery of bins in some way is normal accepted practice within England, Rochdale are the only LA in GMCA that does not charge for replacing a bin</w:t>
      </w:r>
      <w:r w:rsidR="002526C1">
        <w:rPr>
          <w:rFonts w:ascii="Arial" w:hAnsi="Arial" w:cs="Arial"/>
          <w:sz w:val="24"/>
          <w:szCs w:val="24"/>
        </w:rPr>
        <w:t>.</w:t>
      </w:r>
    </w:p>
    <w:p w14:paraId="50AC593E" w14:textId="4BEF25BD" w:rsidR="00C46E45" w:rsidRPr="00171D81" w:rsidRDefault="089CB00A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6.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Finance</w:t>
      </w:r>
    </w:p>
    <w:p w14:paraId="4943FB28" w14:textId="050D7571" w:rsidR="3CB07E70" w:rsidRDefault="3CB07E70" w:rsidP="3CB07E70"/>
    <w:p w14:paraId="4154989F" w14:textId="7326CD1D" w:rsidR="00B877D2" w:rsidRDefault="008A2A1A" w:rsidP="3CB07E70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6.1</w:t>
      </w:r>
      <w:r w:rsidR="00B76131">
        <w:tab/>
      </w:r>
      <w:r w:rsidR="00B76131" w:rsidRPr="3CB07E70">
        <w:rPr>
          <w:rFonts w:ascii="Arial" w:hAnsi="Arial" w:cs="Arial"/>
          <w:sz w:val="24"/>
          <w:szCs w:val="24"/>
        </w:rPr>
        <w:t xml:space="preserve">Estimated annual </w:t>
      </w:r>
      <w:r w:rsidR="72BBF78F" w:rsidRPr="3CB07E70">
        <w:rPr>
          <w:rFonts w:ascii="Arial" w:hAnsi="Arial" w:cs="Arial"/>
          <w:sz w:val="24"/>
          <w:szCs w:val="24"/>
        </w:rPr>
        <w:t xml:space="preserve">income </w:t>
      </w:r>
      <w:r w:rsidR="00B76131" w:rsidRPr="3CB07E70">
        <w:rPr>
          <w:rFonts w:ascii="Arial" w:hAnsi="Arial" w:cs="Arial"/>
          <w:sz w:val="24"/>
          <w:szCs w:val="24"/>
        </w:rPr>
        <w:t>revenue from the proposed charge is projected at £17,000 based on historical data of bin replacements over the past five years.</w:t>
      </w:r>
    </w:p>
    <w:p w14:paraId="60710F63" w14:textId="554EF52E" w:rsidR="00B877D2" w:rsidRDefault="7D3EBD91" w:rsidP="3CB07E70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6.2</w:t>
      </w:r>
      <w:r w:rsidR="00B76131">
        <w:tab/>
      </w:r>
      <w:r w:rsidR="727F8486" w:rsidRPr="3CB07E70">
        <w:rPr>
          <w:rFonts w:ascii="Arial" w:hAnsi="Arial" w:cs="Arial"/>
          <w:sz w:val="24"/>
          <w:szCs w:val="24"/>
        </w:rPr>
        <w:t xml:space="preserve">This policy is the key enabler in delivering on part of the services future contribution to the wider </w:t>
      </w:r>
      <w:r w:rsidR="5C6DABB2" w:rsidRPr="3CB07E70">
        <w:rPr>
          <w:rFonts w:ascii="Arial" w:hAnsi="Arial" w:cs="Arial"/>
          <w:sz w:val="24"/>
          <w:szCs w:val="24"/>
        </w:rPr>
        <w:t xml:space="preserve">transformation programme. Not only will </w:t>
      </w:r>
      <w:r w:rsidR="002526C1">
        <w:rPr>
          <w:rFonts w:ascii="Arial" w:hAnsi="Arial" w:cs="Arial"/>
          <w:sz w:val="24"/>
          <w:szCs w:val="24"/>
        </w:rPr>
        <w:t>£</w:t>
      </w:r>
      <w:r w:rsidR="5C6DABB2" w:rsidRPr="3CB07E70">
        <w:rPr>
          <w:rFonts w:ascii="Arial" w:hAnsi="Arial" w:cs="Arial"/>
          <w:sz w:val="24"/>
          <w:szCs w:val="24"/>
        </w:rPr>
        <w:t>17k additional income be generated in future years as part of the aligned transformation work it is expected to realise front line operational savings (</w:t>
      </w:r>
      <w:r w:rsidR="1E97EB85" w:rsidRPr="3CB07E70">
        <w:rPr>
          <w:rFonts w:ascii="Arial" w:hAnsi="Arial" w:cs="Arial"/>
          <w:sz w:val="24"/>
          <w:szCs w:val="24"/>
        </w:rPr>
        <w:t>which</w:t>
      </w:r>
      <w:r w:rsidR="5C6DABB2" w:rsidRPr="3CB07E70">
        <w:rPr>
          <w:rFonts w:ascii="Arial" w:hAnsi="Arial" w:cs="Arial"/>
          <w:sz w:val="24"/>
          <w:szCs w:val="24"/>
        </w:rPr>
        <w:t xml:space="preserve"> relate to bi</w:t>
      </w:r>
      <w:r w:rsidR="414C86C4" w:rsidRPr="3CB07E70">
        <w:rPr>
          <w:rFonts w:ascii="Arial" w:hAnsi="Arial" w:cs="Arial"/>
          <w:sz w:val="24"/>
          <w:szCs w:val="24"/>
        </w:rPr>
        <w:t>n delivery and administration</w:t>
      </w:r>
      <w:r w:rsidR="30AFCCAB" w:rsidRPr="3CB07E70">
        <w:rPr>
          <w:rFonts w:ascii="Arial" w:hAnsi="Arial" w:cs="Arial"/>
          <w:sz w:val="24"/>
          <w:szCs w:val="24"/>
        </w:rPr>
        <w:t>)</w:t>
      </w:r>
      <w:r w:rsidR="414C86C4" w:rsidRPr="3CB07E70">
        <w:rPr>
          <w:rFonts w:ascii="Arial" w:hAnsi="Arial" w:cs="Arial"/>
          <w:sz w:val="24"/>
          <w:szCs w:val="24"/>
        </w:rPr>
        <w:t>.</w:t>
      </w:r>
      <w:r w:rsidR="57A6A2B1" w:rsidRPr="3CB07E70">
        <w:rPr>
          <w:rFonts w:ascii="Arial" w:hAnsi="Arial" w:cs="Arial"/>
          <w:sz w:val="24"/>
          <w:szCs w:val="24"/>
        </w:rPr>
        <w:t xml:space="preserve"> This amount (</w:t>
      </w:r>
      <w:r w:rsidR="002526C1">
        <w:rPr>
          <w:rFonts w:ascii="Arial" w:hAnsi="Arial" w:cs="Arial"/>
          <w:sz w:val="24"/>
          <w:szCs w:val="24"/>
        </w:rPr>
        <w:t>£</w:t>
      </w:r>
      <w:r w:rsidR="57A6A2B1" w:rsidRPr="3CB07E70">
        <w:rPr>
          <w:rFonts w:ascii="Arial" w:hAnsi="Arial" w:cs="Arial"/>
          <w:sz w:val="24"/>
          <w:szCs w:val="24"/>
        </w:rPr>
        <w:t>60k) has already been committed to the corporate transformation savings target</w:t>
      </w:r>
      <w:r w:rsidR="50452142" w:rsidRPr="3CB07E70">
        <w:rPr>
          <w:rFonts w:ascii="Arial" w:hAnsi="Arial" w:cs="Arial"/>
          <w:sz w:val="24"/>
          <w:szCs w:val="24"/>
        </w:rPr>
        <w:t xml:space="preserve">. </w:t>
      </w:r>
    </w:p>
    <w:p w14:paraId="0A1B792D" w14:textId="5120C53E" w:rsidR="377E4917" w:rsidRDefault="0B306628" w:rsidP="3CB07E70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6.3</w:t>
      </w:r>
      <w:r w:rsidR="377E4917">
        <w:tab/>
      </w:r>
      <w:r w:rsidR="00B76131" w:rsidRPr="3CB07E70">
        <w:rPr>
          <w:rFonts w:ascii="Arial" w:hAnsi="Arial" w:cs="Arial"/>
          <w:sz w:val="24"/>
          <w:szCs w:val="24"/>
        </w:rPr>
        <w:t>This revenue will contribute to the council’s operational budget, alleviating some financial pressures</w:t>
      </w:r>
      <w:r w:rsidR="002526C1">
        <w:rPr>
          <w:rFonts w:ascii="Arial" w:hAnsi="Arial" w:cs="Arial"/>
          <w:sz w:val="24"/>
          <w:szCs w:val="24"/>
        </w:rPr>
        <w:t>.</w:t>
      </w:r>
    </w:p>
    <w:p w14:paraId="160F4EA1" w14:textId="42E89316" w:rsidR="002526C1" w:rsidRDefault="3BEE7BFA" w:rsidP="002526C1">
      <w:pPr>
        <w:ind w:left="720" w:hanging="720"/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6.4</w:t>
      </w:r>
      <w:r w:rsidR="377E4917">
        <w:tab/>
      </w:r>
      <w:r w:rsidR="377E4917" w:rsidRPr="3CB07E70">
        <w:rPr>
          <w:rFonts w:ascii="Arial" w:hAnsi="Arial" w:cs="Arial"/>
          <w:sz w:val="24"/>
          <w:szCs w:val="24"/>
        </w:rPr>
        <w:t xml:space="preserve">This will </w:t>
      </w:r>
      <w:r w:rsidR="1F9B0FDF" w:rsidRPr="3CB07E70">
        <w:rPr>
          <w:rFonts w:ascii="Arial" w:hAnsi="Arial" w:cs="Arial"/>
          <w:sz w:val="24"/>
          <w:szCs w:val="24"/>
        </w:rPr>
        <w:t xml:space="preserve">also </w:t>
      </w:r>
      <w:r w:rsidR="377E4917" w:rsidRPr="3CB07E70">
        <w:rPr>
          <w:rFonts w:ascii="Arial" w:hAnsi="Arial" w:cs="Arial"/>
          <w:sz w:val="24"/>
          <w:szCs w:val="24"/>
        </w:rPr>
        <w:t>reduce our on-going future capital requirements within the service</w:t>
      </w:r>
      <w:r w:rsidR="002526C1">
        <w:rPr>
          <w:rFonts w:ascii="Arial" w:hAnsi="Arial" w:cs="Arial"/>
          <w:sz w:val="24"/>
          <w:szCs w:val="24"/>
        </w:rPr>
        <w:t>. Amount TBC, a</w:t>
      </w:r>
      <w:r w:rsidR="002526C1" w:rsidRPr="3CB07E70">
        <w:rPr>
          <w:rFonts w:ascii="Arial" w:hAnsi="Arial" w:cs="Arial"/>
          <w:sz w:val="24"/>
          <w:szCs w:val="24"/>
        </w:rPr>
        <w:t>nd</w:t>
      </w:r>
      <w:r w:rsidR="002526C1">
        <w:rPr>
          <w:rFonts w:ascii="Arial" w:hAnsi="Arial" w:cs="Arial"/>
          <w:sz w:val="24"/>
          <w:szCs w:val="24"/>
        </w:rPr>
        <w:t xml:space="preserve"> after year 1 a</w:t>
      </w:r>
      <w:r w:rsidR="002526C1" w:rsidRPr="3CB07E70">
        <w:rPr>
          <w:rFonts w:ascii="Arial" w:hAnsi="Arial" w:cs="Arial"/>
          <w:sz w:val="24"/>
          <w:szCs w:val="24"/>
        </w:rPr>
        <w:t>mount</w:t>
      </w:r>
      <w:r w:rsidR="199F5B60" w:rsidRPr="3CB07E70">
        <w:rPr>
          <w:rFonts w:ascii="Arial" w:hAnsi="Arial" w:cs="Arial"/>
          <w:sz w:val="24"/>
          <w:szCs w:val="24"/>
        </w:rPr>
        <w:t xml:space="preserve"> removed from</w:t>
      </w:r>
      <w:r w:rsidR="314C39AC" w:rsidRPr="3CB07E70">
        <w:rPr>
          <w:rFonts w:ascii="Arial" w:hAnsi="Arial" w:cs="Arial"/>
          <w:sz w:val="24"/>
          <w:szCs w:val="24"/>
        </w:rPr>
        <w:t xml:space="preserve"> the annual ongoing</w:t>
      </w:r>
      <w:r w:rsidR="199F5B60" w:rsidRPr="3CB07E70">
        <w:rPr>
          <w:rFonts w:ascii="Arial" w:hAnsi="Arial" w:cs="Arial"/>
          <w:sz w:val="24"/>
          <w:szCs w:val="24"/>
        </w:rPr>
        <w:t xml:space="preserve"> </w:t>
      </w:r>
      <w:r w:rsidR="746422EC" w:rsidRPr="3CB07E70">
        <w:rPr>
          <w:rFonts w:ascii="Arial" w:hAnsi="Arial" w:cs="Arial"/>
          <w:sz w:val="24"/>
          <w:szCs w:val="24"/>
        </w:rPr>
        <w:t>replacement</w:t>
      </w:r>
      <w:r w:rsidR="199F5B60" w:rsidRPr="3CB07E70">
        <w:rPr>
          <w:rFonts w:ascii="Arial" w:hAnsi="Arial" w:cs="Arial"/>
          <w:sz w:val="24"/>
          <w:szCs w:val="24"/>
        </w:rPr>
        <w:t xml:space="preserve"> Bin Capital Programme</w:t>
      </w:r>
      <w:r w:rsidR="002526C1">
        <w:rPr>
          <w:rFonts w:ascii="Arial" w:hAnsi="Arial" w:cs="Arial"/>
          <w:sz w:val="24"/>
          <w:szCs w:val="24"/>
        </w:rPr>
        <w:t>.</w:t>
      </w:r>
    </w:p>
    <w:p w14:paraId="30F97051" w14:textId="606BF21D" w:rsidR="00C96891" w:rsidRDefault="00B877D2" w:rsidP="008D65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CB07E70">
        <w:rPr>
          <w:rFonts w:ascii="Arial" w:hAnsi="Arial" w:cs="Arial"/>
          <w:sz w:val="24"/>
          <w:szCs w:val="24"/>
        </w:rPr>
        <w:t>6.</w:t>
      </w:r>
      <w:r w:rsidR="16018F77" w:rsidRPr="3CB07E70">
        <w:rPr>
          <w:rFonts w:ascii="Arial" w:hAnsi="Arial" w:cs="Arial"/>
          <w:sz w:val="24"/>
          <w:szCs w:val="24"/>
        </w:rPr>
        <w:t>5</w:t>
      </w:r>
      <w:r>
        <w:tab/>
      </w:r>
      <w:r w:rsidRPr="3CB07E70">
        <w:rPr>
          <w:rFonts w:ascii="Arial" w:hAnsi="Arial" w:cs="Arial"/>
          <w:b/>
          <w:bCs/>
          <w:sz w:val="24"/>
          <w:szCs w:val="24"/>
          <w:u w:val="single"/>
        </w:rPr>
        <w:t>Table 1</w:t>
      </w:r>
    </w:p>
    <w:p w14:paraId="28343F84" w14:textId="77777777" w:rsidR="00C35359" w:rsidRPr="00C35359" w:rsidRDefault="00C35359" w:rsidP="008D65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75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550"/>
        <w:gridCol w:w="1588"/>
        <w:gridCol w:w="1652"/>
      </w:tblGrid>
      <w:tr w:rsidR="002526C1" w:rsidRPr="00520336" w14:paraId="1DC3845A" w14:textId="77777777" w:rsidTr="002526C1">
        <w:tc>
          <w:tcPr>
            <w:tcW w:w="2864" w:type="dxa"/>
            <w:shd w:val="clear" w:color="auto" w:fill="auto"/>
          </w:tcPr>
          <w:p w14:paraId="6C5699EE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5C3CBE" w14:textId="77777777" w:rsidR="002526C1" w:rsidRDefault="002526C1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Efficiencies 2025/26</w:t>
            </w:r>
          </w:p>
          <w:p w14:paraId="5A931379" w14:textId="77777777" w:rsidR="002526C1" w:rsidRPr="00520336" w:rsidRDefault="002526C1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£m</w:t>
            </w:r>
          </w:p>
        </w:tc>
        <w:tc>
          <w:tcPr>
            <w:tcW w:w="1593" w:type="dxa"/>
            <w:shd w:val="clear" w:color="auto" w:fill="auto"/>
          </w:tcPr>
          <w:p w14:paraId="575EE99D" w14:textId="77777777" w:rsidR="002526C1" w:rsidRDefault="002526C1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Efficiencies</w:t>
            </w:r>
          </w:p>
          <w:p w14:paraId="6F351203" w14:textId="77777777" w:rsidR="002526C1" w:rsidRPr="00520336" w:rsidRDefault="002526C1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2026/27   £m</w:t>
            </w:r>
          </w:p>
        </w:tc>
        <w:tc>
          <w:tcPr>
            <w:tcW w:w="1667" w:type="dxa"/>
            <w:shd w:val="clear" w:color="auto" w:fill="auto"/>
          </w:tcPr>
          <w:p w14:paraId="50624939" w14:textId="77777777" w:rsidR="002526C1" w:rsidRDefault="002526C1" w:rsidP="3CB07E7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CB07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Efficiencies 2027/28 </w:t>
            </w:r>
          </w:p>
          <w:p w14:paraId="6200DF18" w14:textId="0A649985" w:rsidR="002526C1" w:rsidRPr="00520336" w:rsidRDefault="002526C1" w:rsidP="3CB07E7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CB07E70">
              <w:rPr>
                <w:rFonts w:ascii="Arial" w:hAnsi="Arial" w:cs="Arial"/>
                <w:b/>
                <w:bCs/>
                <w:sz w:val="24"/>
                <w:szCs w:val="24"/>
              </w:rPr>
              <w:t>£m</w:t>
            </w:r>
          </w:p>
        </w:tc>
      </w:tr>
      <w:tr w:rsidR="002526C1" w:rsidRPr="00520336" w14:paraId="3CC0F6E9" w14:textId="77777777" w:rsidTr="002526C1">
        <w:tc>
          <w:tcPr>
            <w:tcW w:w="2864" w:type="dxa"/>
            <w:shd w:val="clear" w:color="auto" w:fill="auto"/>
          </w:tcPr>
          <w:p w14:paraId="70B93C38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t>Employees</w:t>
            </w:r>
          </w:p>
        </w:tc>
        <w:tc>
          <w:tcPr>
            <w:tcW w:w="1418" w:type="dxa"/>
            <w:shd w:val="clear" w:color="auto" w:fill="auto"/>
          </w:tcPr>
          <w:p w14:paraId="0D483425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26053667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104C16B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C1" w:rsidRPr="00520336" w14:paraId="39F09508" w14:textId="77777777" w:rsidTr="002526C1">
        <w:tc>
          <w:tcPr>
            <w:tcW w:w="2864" w:type="dxa"/>
            <w:shd w:val="clear" w:color="auto" w:fill="auto"/>
          </w:tcPr>
          <w:p w14:paraId="51CD197E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t>Other Costs</w:t>
            </w:r>
          </w:p>
        </w:tc>
        <w:tc>
          <w:tcPr>
            <w:tcW w:w="1418" w:type="dxa"/>
            <w:shd w:val="clear" w:color="auto" w:fill="auto"/>
          </w:tcPr>
          <w:p w14:paraId="4457D03D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77DC895A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8E2FB0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C1" w:rsidRPr="00520336" w14:paraId="13E42534" w14:textId="77777777" w:rsidTr="002526C1">
        <w:tc>
          <w:tcPr>
            <w:tcW w:w="2864" w:type="dxa"/>
            <w:shd w:val="clear" w:color="auto" w:fill="auto"/>
          </w:tcPr>
          <w:p w14:paraId="5D9213D2" w14:textId="039900A8" w:rsidR="002526C1" w:rsidRPr="00FA0589" w:rsidRDefault="002526C1" w:rsidP="00C3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0589">
              <w:rPr>
                <w:rFonts w:ascii="Arial" w:hAnsi="Arial" w:cs="Arial"/>
                <w:sz w:val="24"/>
                <w:szCs w:val="24"/>
              </w:rPr>
              <w:t xml:space="preserve">Income </w:t>
            </w:r>
            <w:r w:rsidR="00C35359">
              <w:rPr>
                <w:rFonts w:ascii="Arial" w:hAnsi="Arial" w:cs="Arial"/>
                <w:sz w:val="24"/>
                <w:szCs w:val="24"/>
              </w:rPr>
              <w:t>lost</w:t>
            </w:r>
          </w:p>
        </w:tc>
        <w:tc>
          <w:tcPr>
            <w:tcW w:w="1418" w:type="dxa"/>
            <w:shd w:val="clear" w:color="auto" w:fill="auto"/>
          </w:tcPr>
          <w:p w14:paraId="480F36CE" w14:textId="77777777" w:rsidR="002526C1" w:rsidRPr="00FA0589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0AB65CAC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10DF22D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C1" w:rsidRPr="00520336" w14:paraId="217C452F" w14:textId="77777777" w:rsidTr="002526C1">
        <w:tc>
          <w:tcPr>
            <w:tcW w:w="2864" w:type="dxa"/>
            <w:shd w:val="clear" w:color="auto" w:fill="auto"/>
          </w:tcPr>
          <w:p w14:paraId="3273FA75" w14:textId="77777777" w:rsidR="002526C1" w:rsidRPr="00FA0589" w:rsidRDefault="002526C1" w:rsidP="005D1E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0589">
              <w:rPr>
                <w:rFonts w:ascii="Arial" w:hAnsi="Arial" w:cs="Arial"/>
                <w:b/>
                <w:sz w:val="24"/>
                <w:szCs w:val="24"/>
              </w:rPr>
              <w:t>Net Efficiencies</w:t>
            </w:r>
          </w:p>
        </w:tc>
        <w:tc>
          <w:tcPr>
            <w:tcW w:w="1418" w:type="dxa"/>
            <w:shd w:val="clear" w:color="auto" w:fill="auto"/>
          </w:tcPr>
          <w:p w14:paraId="265C27AF" w14:textId="77777777" w:rsidR="002526C1" w:rsidRPr="00FA0589" w:rsidRDefault="002526C1" w:rsidP="008202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386B1B7F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00AB673" w14:textId="77777777" w:rsidR="002526C1" w:rsidRPr="00520336" w:rsidRDefault="002526C1" w:rsidP="008202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6C1" w:rsidRPr="00520336" w14:paraId="323219F1" w14:textId="77777777" w:rsidTr="00C35359">
        <w:trPr>
          <w:trHeight w:val="474"/>
        </w:trPr>
        <w:tc>
          <w:tcPr>
            <w:tcW w:w="2864" w:type="dxa"/>
            <w:shd w:val="clear" w:color="auto" w:fill="auto"/>
          </w:tcPr>
          <w:p w14:paraId="3776ECEC" w14:textId="3EA8A108" w:rsidR="002526C1" w:rsidRPr="00FA0589" w:rsidRDefault="002526C1" w:rsidP="002526C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A0589">
              <w:rPr>
                <w:rFonts w:ascii="Arial" w:hAnsi="Arial" w:cs="Arial"/>
                <w:sz w:val="24"/>
                <w:szCs w:val="24"/>
              </w:rPr>
              <w:t xml:space="preserve">Additional income generated </w:t>
            </w:r>
          </w:p>
        </w:tc>
        <w:tc>
          <w:tcPr>
            <w:tcW w:w="1418" w:type="dxa"/>
            <w:shd w:val="clear" w:color="auto" w:fill="auto"/>
          </w:tcPr>
          <w:p w14:paraId="3F7C3592" w14:textId="77777777" w:rsidR="00C35359" w:rsidRDefault="00C35359" w:rsidP="00C35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6BF332" w14:textId="687083C6" w:rsidR="002526C1" w:rsidRPr="00FA0589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  <w:tc>
          <w:tcPr>
            <w:tcW w:w="1593" w:type="dxa"/>
            <w:shd w:val="clear" w:color="auto" w:fill="auto"/>
          </w:tcPr>
          <w:p w14:paraId="5C1DDC27" w14:textId="77777777" w:rsidR="00C35359" w:rsidRDefault="00C35359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5DC0B9" w14:textId="70BEA070" w:rsidR="002526C1" w:rsidRPr="00FA0589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  <w:tc>
          <w:tcPr>
            <w:tcW w:w="1667" w:type="dxa"/>
            <w:shd w:val="clear" w:color="auto" w:fill="auto"/>
          </w:tcPr>
          <w:p w14:paraId="399D4A59" w14:textId="77777777" w:rsidR="00C35359" w:rsidRDefault="00C35359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B740D6" w14:textId="00939A91" w:rsidR="002526C1" w:rsidRPr="00FA0589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0.017</w:t>
            </w:r>
          </w:p>
        </w:tc>
      </w:tr>
      <w:tr w:rsidR="002526C1" w:rsidRPr="00520336" w14:paraId="147ABE42" w14:textId="77777777" w:rsidTr="00C35359">
        <w:trPr>
          <w:trHeight w:val="326"/>
        </w:trPr>
        <w:tc>
          <w:tcPr>
            <w:tcW w:w="2864" w:type="dxa"/>
            <w:shd w:val="clear" w:color="auto" w:fill="auto"/>
          </w:tcPr>
          <w:p w14:paraId="4719F96F" w14:textId="77777777" w:rsidR="002526C1" w:rsidRPr="00520336" w:rsidRDefault="002526C1" w:rsidP="00B761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b/>
                <w:sz w:val="24"/>
                <w:szCs w:val="24"/>
              </w:rPr>
              <w:t>Efficiencies</w:t>
            </w:r>
          </w:p>
        </w:tc>
        <w:tc>
          <w:tcPr>
            <w:tcW w:w="1418" w:type="dxa"/>
            <w:shd w:val="clear" w:color="auto" w:fill="auto"/>
          </w:tcPr>
          <w:p w14:paraId="4A82EAB8" w14:textId="42B9993A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1593" w:type="dxa"/>
            <w:shd w:val="clear" w:color="auto" w:fill="auto"/>
          </w:tcPr>
          <w:p w14:paraId="1B73750E" w14:textId="3324B6BA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1667" w:type="dxa"/>
            <w:shd w:val="clear" w:color="auto" w:fill="auto"/>
          </w:tcPr>
          <w:p w14:paraId="375E5641" w14:textId="0D4A2E74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</w:tr>
      <w:tr w:rsidR="002526C1" w:rsidRPr="00520336" w14:paraId="42F60C68" w14:textId="77777777" w:rsidTr="002526C1">
        <w:tc>
          <w:tcPr>
            <w:tcW w:w="2864" w:type="dxa"/>
            <w:shd w:val="clear" w:color="auto" w:fill="auto"/>
          </w:tcPr>
          <w:p w14:paraId="43E196EF" w14:textId="77777777" w:rsidR="002526C1" w:rsidRPr="00520336" w:rsidRDefault="002526C1" w:rsidP="00B761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t>Implementation costs</w:t>
            </w:r>
          </w:p>
        </w:tc>
        <w:tc>
          <w:tcPr>
            <w:tcW w:w="1418" w:type="dxa"/>
            <w:shd w:val="clear" w:color="auto" w:fill="auto"/>
          </w:tcPr>
          <w:p w14:paraId="40682810" w14:textId="77777777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76D5D476" w14:textId="77777777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444AD3B" w14:textId="77777777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6C1" w:rsidRPr="00520336" w14:paraId="68F2DBD7" w14:textId="77777777" w:rsidTr="002526C1">
        <w:tc>
          <w:tcPr>
            <w:tcW w:w="2864" w:type="dxa"/>
            <w:shd w:val="clear" w:color="auto" w:fill="auto"/>
          </w:tcPr>
          <w:p w14:paraId="7446C506" w14:textId="77777777" w:rsidR="002526C1" w:rsidRPr="00520336" w:rsidRDefault="002526C1" w:rsidP="00B761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0336">
              <w:rPr>
                <w:rFonts w:ascii="Arial" w:hAnsi="Arial" w:cs="Arial"/>
                <w:b/>
                <w:sz w:val="24"/>
                <w:szCs w:val="24"/>
              </w:rPr>
              <w:t xml:space="preserve">Total savings less implementation costs </w:t>
            </w:r>
          </w:p>
        </w:tc>
        <w:tc>
          <w:tcPr>
            <w:tcW w:w="1418" w:type="dxa"/>
            <w:shd w:val="clear" w:color="auto" w:fill="auto"/>
          </w:tcPr>
          <w:p w14:paraId="03CCBF8C" w14:textId="77777777" w:rsidR="00C35359" w:rsidRDefault="00C35359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16FD0" w14:textId="2C383818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1593" w:type="dxa"/>
            <w:shd w:val="clear" w:color="auto" w:fill="auto"/>
          </w:tcPr>
          <w:p w14:paraId="1C6D5C3A" w14:textId="77777777" w:rsidR="00C35359" w:rsidRDefault="00C35359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B697D" w14:textId="60DD14A1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  <w:tc>
          <w:tcPr>
            <w:tcW w:w="1667" w:type="dxa"/>
            <w:shd w:val="clear" w:color="auto" w:fill="auto"/>
          </w:tcPr>
          <w:p w14:paraId="53098B33" w14:textId="77777777" w:rsidR="00C35359" w:rsidRDefault="00C35359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A9B9B" w14:textId="2A77DA97" w:rsidR="002526C1" w:rsidRPr="00520336" w:rsidRDefault="002526C1" w:rsidP="00C3535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</w:p>
        </w:tc>
      </w:tr>
    </w:tbl>
    <w:p w14:paraId="47E8BBEB" w14:textId="3BB8C88C" w:rsidR="008D6500" w:rsidRDefault="008D6500" w:rsidP="008D6500">
      <w:pPr>
        <w:rPr>
          <w:rFonts w:ascii="Arial" w:hAnsi="Arial" w:cs="Arial"/>
          <w:sz w:val="24"/>
          <w:szCs w:val="24"/>
        </w:rPr>
      </w:pPr>
    </w:p>
    <w:p w14:paraId="3AF271C2" w14:textId="02030396" w:rsidR="0071164F" w:rsidRDefault="0071164F" w:rsidP="008D6500">
      <w:pPr>
        <w:rPr>
          <w:rFonts w:ascii="Arial" w:hAnsi="Arial" w:cs="Arial"/>
          <w:sz w:val="24"/>
          <w:szCs w:val="24"/>
        </w:rPr>
      </w:pPr>
    </w:p>
    <w:p w14:paraId="48AD3861" w14:textId="3858C57F" w:rsidR="0071164F" w:rsidRDefault="0071164F" w:rsidP="008D6500">
      <w:pPr>
        <w:rPr>
          <w:rFonts w:ascii="Arial" w:hAnsi="Arial" w:cs="Arial"/>
          <w:sz w:val="24"/>
          <w:szCs w:val="24"/>
        </w:rPr>
      </w:pPr>
    </w:p>
    <w:p w14:paraId="409D64F7" w14:textId="71372AAC" w:rsidR="0071164F" w:rsidRDefault="0071164F" w:rsidP="008D6500">
      <w:pPr>
        <w:rPr>
          <w:rFonts w:ascii="Arial" w:hAnsi="Arial" w:cs="Arial"/>
          <w:sz w:val="24"/>
          <w:szCs w:val="24"/>
        </w:rPr>
      </w:pPr>
    </w:p>
    <w:p w14:paraId="6C6D0B9B" w14:textId="77777777" w:rsidR="0071164F" w:rsidRDefault="0071164F" w:rsidP="008D65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934311" w14:textId="77777777" w:rsidR="002526C1" w:rsidRPr="00171D81" w:rsidRDefault="002526C1" w:rsidP="008D6500">
      <w:pPr>
        <w:rPr>
          <w:rFonts w:ascii="Arial" w:hAnsi="Arial" w:cs="Arial"/>
          <w:sz w:val="24"/>
          <w:szCs w:val="24"/>
        </w:rPr>
      </w:pPr>
    </w:p>
    <w:p w14:paraId="467E0707" w14:textId="50439748" w:rsidR="00C46E45" w:rsidRPr="00171D81" w:rsidRDefault="647839CB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7.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Legal</w:t>
      </w:r>
    </w:p>
    <w:p w14:paraId="0E29E315" w14:textId="1FF80734" w:rsidR="3CB07E70" w:rsidRDefault="3CB07E70" w:rsidP="3CB07E70"/>
    <w:p w14:paraId="6BE07D85" w14:textId="60D8D76C" w:rsidR="00FB0ED9" w:rsidRPr="00FB0ED9" w:rsidRDefault="7492E9F2" w:rsidP="42AA5107">
      <w:pPr>
        <w:rPr>
          <w:rFonts w:ascii="Arial" w:hAnsi="Arial" w:cs="Arial"/>
          <w:sz w:val="24"/>
          <w:szCs w:val="24"/>
        </w:rPr>
      </w:pPr>
      <w:r w:rsidRPr="42AA5107">
        <w:rPr>
          <w:rFonts w:ascii="Arial" w:hAnsi="Arial" w:cs="Arial"/>
          <w:sz w:val="24"/>
          <w:szCs w:val="24"/>
        </w:rPr>
        <w:t>7.1</w:t>
      </w:r>
      <w:r w:rsidR="008A2A1A">
        <w:tab/>
      </w:r>
      <w:r w:rsidR="00FB0ED9" w:rsidRPr="42AA5107">
        <w:rPr>
          <w:rFonts w:ascii="Arial" w:hAnsi="Arial" w:cs="Arial"/>
          <w:sz w:val="24"/>
          <w:szCs w:val="24"/>
        </w:rPr>
        <w:t>The council has the authority to implement this charge.</w:t>
      </w:r>
    </w:p>
    <w:p w14:paraId="1E3C3953" w14:textId="47F198CB" w:rsidR="008D6500" w:rsidRPr="00171D81" w:rsidRDefault="04D554F6" w:rsidP="42AA5107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7.2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 xml:space="preserve">Legal implications related to resident responses and potential appeals will be 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>monitored and addressed as necessary</w:t>
      </w:r>
      <w:r w:rsidR="186627B5" w:rsidRPr="3CB07E70">
        <w:rPr>
          <w:rFonts w:ascii="Arial" w:hAnsi="Arial" w:cs="Arial"/>
          <w:sz w:val="24"/>
          <w:szCs w:val="24"/>
        </w:rPr>
        <w:t xml:space="preserve">, every case will be treated on </w:t>
      </w:r>
      <w:r w:rsidR="3004001C" w:rsidRPr="3CB07E70">
        <w:rPr>
          <w:rFonts w:ascii="Arial" w:hAnsi="Arial" w:cs="Arial"/>
          <w:sz w:val="24"/>
          <w:szCs w:val="24"/>
        </w:rPr>
        <w:t>its</w:t>
      </w:r>
      <w:r w:rsidR="186627B5" w:rsidRPr="3CB07E70">
        <w:rPr>
          <w:rFonts w:ascii="Arial" w:hAnsi="Arial" w:cs="Arial"/>
          <w:sz w:val="24"/>
          <w:szCs w:val="24"/>
        </w:rPr>
        <w:t xml:space="preserve"> own </w:t>
      </w:r>
      <w:r w:rsidR="00FB0ED9">
        <w:tab/>
      </w:r>
      <w:r w:rsidR="186627B5" w:rsidRPr="3CB07E70">
        <w:rPr>
          <w:rFonts w:ascii="Arial" w:hAnsi="Arial" w:cs="Arial"/>
          <w:sz w:val="24"/>
          <w:szCs w:val="24"/>
        </w:rPr>
        <w:t xml:space="preserve">merit and we will ensure we provide a fair access to service. </w:t>
      </w:r>
    </w:p>
    <w:p w14:paraId="49582B7D" w14:textId="3FAEFE9B" w:rsidR="3CB07E70" w:rsidRDefault="3CB07E70" w:rsidP="3CB07E70">
      <w:pPr>
        <w:rPr>
          <w:rFonts w:ascii="Arial" w:hAnsi="Arial" w:cs="Arial"/>
          <w:sz w:val="24"/>
          <w:szCs w:val="24"/>
        </w:rPr>
      </w:pPr>
    </w:p>
    <w:p w14:paraId="076FEF1C" w14:textId="53AAE54D" w:rsidR="003B489C" w:rsidRPr="00171D81" w:rsidRDefault="0209865D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8.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Human resource </w:t>
      </w:r>
    </w:p>
    <w:p w14:paraId="6ECA1A81" w14:textId="301280F4" w:rsidR="3CB07E70" w:rsidRDefault="3CB07E70" w:rsidP="3CB07E70"/>
    <w:p w14:paraId="6C34C35C" w14:textId="15BEB1FE" w:rsidR="00FB0ED9" w:rsidRPr="00FB0ED9" w:rsidRDefault="011D4C08" w:rsidP="42AA5107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8.1 </w:t>
      </w:r>
      <w:r w:rsidR="008A2A1A">
        <w:tab/>
      </w:r>
      <w:r w:rsidR="00FB0ED9" w:rsidRPr="3CB07E70">
        <w:rPr>
          <w:rFonts w:ascii="Arial" w:hAnsi="Arial" w:cs="Arial"/>
          <w:sz w:val="24"/>
          <w:szCs w:val="24"/>
        </w:rPr>
        <w:t xml:space="preserve">Additional training may be required for staff to handle inquiries and implement </w:t>
      </w:r>
      <w:r w:rsidR="008A2A1A">
        <w:tab/>
      </w:r>
      <w:r w:rsidR="00FB0ED9" w:rsidRPr="3CB07E70">
        <w:rPr>
          <w:rFonts w:ascii="Arial" w:hAnsi="Arial" w:cs="Arial"/>
          <w:sz w:val="24"/>
          <w:szCs w:val="24"/>
        </w:rPr>
        <w:t>the</w:t>
      </w:r>
      <w:r w:rsidR="025E0E18" w:rsidRPr="3CB07E70">
        <w:rPr>
          <w:rFonts w:ascii="Arial" w:hAnsi="Arial" w:cs="Arial"/>
          <w:sz w:val="24"/>
          <w:szCs w:val="24"/>
        </w:rPr>
        <w:t xml:space="preserve"> </w:t>
      </w:r>
      <w:r w:rsidR="17DCFD0E" w:rsidRPr="3CB07E70">
        <w:rPr>
          <w:rFonts w:ascii="Arial" w:hAnsi="Arial" w:cs="Arial"/>
          <w:sz w:val="24"/>
          <w:szCs w:val="24"/>
        </w:rPr>
        <w:t>added charge</w:t>
      </w:r>
      <w:r w:rsidR="00FB0ED9" w:rsidRPr="3CB07E70">
        <w:rPr>
          <w:rFonts w:ascii="Arial" w:hAnsi="Arial" w:cs="Arial"/>
          <w:sz w:val="24"/>
          <w:szCs w:val="24"/>
        </w:rPr>
        <w:t xml:space="preserve"> effectively.</w:t>
      </w:r>
    </w:p>
    <w:p w14:paraId="3F37977C" w14:textId="629CFD04" w:rsidR="003B489C" w:rsidRPr="00171D81" w:rsidRDefault="0AE82756" w:rsidP="42AA5107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8.2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 xml:space="preserve">The administrative workload will be evaluated to ensure that resources are 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>allocated appropriately without disrupting current operations.</w:t>
      </w:r>
    </w:p>
    <w:p w14:paraId="5808CB19" w14:textId="2BB643DC" w:rsidR="3CB07E70" w:rsidRDefault="3CB07E70" w:rsidP="3CB07E70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2BB3BA6" w14:textId="7FA5510F" w:rsidR="003B489C" w:rsidRPr="00171D81" w:rsidRDefault="2852BA83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9.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Sustainability</w:t>
      </w:r>
      <w:r w:rsidR="00306BB0"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 i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mpact</w:t>
      </w:r>
    </w:p>
    <w:p w14:paraId="75217771" w14:textId="2EE661C0" w:rsidR="3CB07E70" w:rsidRDefault="3CB07E70" w:rsidP="3CB07E70">
      <w:pPr>
        <w:rPr>
          <w:rFonts w:ascii="Arial" w:hAnsi="Arial" w:cs="Arial"/>
          <w:sz w:val="24"/>
          <w:szCs w:val="24"/>
        </w:rPr>
      </w:pPr>
    </w:p>
    <w:p w14:paraId="73EC33B5" w14:textId="43C20367" w:rsidR="00FB0ED9" w:rsidRPr="00FB0ED9" w:rsidRDefault="2C95A081" w:rsidP="11C3F8B7">
      <w:pPr>
        <w:rPr>
          <w:rFonts w:ascii="Arial" w:hAnsi="Arial" w:cs="Arial"/>
          <w:sz w:val="24"/>
          <w:szCs w:val="24"/>
        </w:rPr>
      </w:pPr>
      <w:r w:rsidRPr="11C3F8B7">
        <w:rPr>
          <w:rFonts w:ascii="Arial" w:hAnsi="Arial" w:cs="Arial"/>
          <w:sz w:val="24"/>
          <w:szCs w:val="24"/>
        </w:rPr>
        <w:t xml:space="preserve">9.1 </w:t>
      </w:r>
      <w:r w:rsidR="00FB0ED9">
        <w:tab/>
      </w:r>
      <w:r w:rsidR="00FB0ED9" w:rsidRPr="11C3F8B7">
        <w:rPr>
          <w:rFonts w:ascii="Arial" w:hAnsi="Arial" w:cs="Arial"/>
          <w:sz w:val="24"/>
          <w:szCs w:val="24"/>
        </w:rPr>
        <w:t xml:space="preserve">Encouraging residents to maintain their bins can lead to reduced waste and </w:t>
      </w:r>
      <w:r w:rsidR="00FB0ED9">
        <w:tab/>
      </w:r>
      <w:r w:rsidR="00FB0ED9" w:rsidRPr="11C3F8B7">
        <w:rPr>
          <w:rFonts w:ascii="Arial" w:hAnsi="Arial" w:cs="Arial"/>
          <w:sz w:val="24"/>
          <w:szCs w:val="24"/>
        </w:rPr>
        <w:t>increased recycling rates.</w:t>
      </w:r>
    </w:p>
    <w:p w14:paraId="3C660F4A" w14:textId="73B7F7F7" w:rsidR="6E33629F" w:rsidRDefault="180471FB" w:rsidP="11C3F8B7">
      <w:pPr>
        <w:rPr>
          <w:rFonts w:ascii="Arial" w:hAnsi="Arial" w:cs="Arial"/>
          <w:sz w:val="24"/>
          <w:szCs w:val="24"/>
        </w:rPr>
      </w:pPr>
      <w:r w:rsidRPr="11C3F8B7">
        <w:rPr>
          <w:rFonts w:ascii="Arial" w:hAnsi="Arial" w:cs="Arial"/>
          <w:sz w:val="24"/>
          <w:szCs w:val="24"/>
        </w:rPr>
        <w:t>9.2</w:t>
      </w:r>
      <w:r w:rsidR="6E33629F">
        <w:tab/>
      </w:r>
      <w:r w:rsidR="6E33629F" w:rsidRPr="11C3F8B7">
        <w:rPr>
          <w:rFonts w:ascii="Arial" w:hAnsi="Arial" w:cs="Arial"/>
          <w:sz w:val="24"/>
          <w:szCs w:val="24"/>
        </w:rPr>
        <w:t xml:space="preserve">We anticipate less abandoned bins and cleaner streets. </w:t>
      </w:r>
    </w:p>
    <w:p w14:paraId="47888FE1" w14:textId="3F067EDB" w:rsidR="00247DD5" w:rsidRPr="00247DD5" w:rsidRDefault="48394C30" w:rsidP="11C3F8B7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9.3 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 xml:space="preserve">The policy supports the council’s broader sustainability initiatives by </w:t>
      </w:r>
      <w:r w:rsidR="00FB0ED9">
        <w:tab/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>promoting responsible waste management</w:t>
      </w:r>
    </w:p>
    <w:p w14:paraId="25EDCC27" w14:textId="008BBCB0" w:rsidR="3CB07E70" w:rsidRDefault="3CB07E70" w:rsidP="3CB07E70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047E95" w14:textId="045BCB12" w:rsidR="00247DD5" w:rsidRDefault="2839E7BD" w:rsidP="11C3F8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3CB07E70">
        <w:rPr>
          <w:rFonts w:ascii="Arial" w:hAnsi="Arial" w:cs="Arial"/>
          <w:b/>
          <w:bCs/>
          <w:color w:val="auto"/>
          <w:sz w:val="24"/>
          <w:szCs w:val="24"/>
        </w:rPr>
        <w:t xml:space="preserve">10. </w:t>
      </w:r>
      <w:r w:rsidR="008A2A1A" w:rsidRPr="3CB07E70">
        <w:rPr>
          <w:rFonts w:ascii="Arial" w:hAnsi="Arial" w:cs="Arial"/>
          <w:b/>
          <w:bCs/>
          <w:color w:val="auto"/>
          <w:sz w:val="24"/>
          <w:szCs w:val="24"/>
        </w:rPr>
        <w:t>Other considerations (</w:t>
      </w:r>
      <w:r w:rsidR="00171D81" w:rsidRPr="3CB07E70">
        <w:rPr>
          <w:rFonts w:ascii="Arial" w:hAnsi="Arial" w:cs="Arial"/>
          <w:b/>
          <w:bCs/>
          <w:color w:val="auto"/>
          <w:sz w:val="24"/>
          <w:szCs w:val="24"/>
        </w:rPr>
        <w:t>corporate priorities, r</w:t>
      </w:r>
      <w:r w:rsidR="00256DA7" w:rsidRPr="3CB07E70">
        <w:rPr>
          <w:rFonts w:ascii="Arial" w:hAnsi="Arial" w:cs="Arial"/>
          <w:b/>
          <w:bCs/>
          <w:color w:val="auto"/>
          <w:sz w:val="24"/>
          <w:szCs w:val="24"/>
        </w:rPr>
        <w:t>isks</w:t>
      </w:r>
      <w:r w:rsidR="00B80CA5" w:rsidRPr="3CB07E70"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14:paraId="1B54C9B1" w14:textId="77CADD48" w:rsidR="3CB07E70" w:rsidRDefault="3CB07E70" w:rsidP="3CB07E70">
      <w:pPr>
        <w:rPr>
          <w:rFonts w:ascii="Arial" w:hAnsi="Arial" w:cs="Arial"/>
          <w:sz w:val="24"/>
          <w:szCs w:val="24"/>
        </w:rPr>
      </w:pPr>
    </w:p>
    <w:p w14:paraId="1078FDC9" w14:textId="18E29752" w:rsidR="00FB0ED9" w:rsidRPr="00FB0ED9" w:rsidRDefault="4E870A9B" w:rsidP="11C3F8B7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 xml:space="preserve">10.1 </w:t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 xml:space="preserve">A communication strategy will be essential to ensure transparency and </w:t>
      </w:r>
      <w:r w:rsidR="00FB0ED9">
        <w:tab/>
      </w:r>
      <w:r w:rsidR="00FB0ED9">
        <w:tab/>
      </w:r>
      <w:r w:rsidR="00FB0ED9" w:rsidRPr="3CB07E70">
        <w:rPr>
          <w:rFonts w:ascii="Arial" w:hAnsi="Arial" w:cs="Arial"/>
          <w:sz w:val="24"/>
          <w:szCs w:val="24"/>
        </w:rPr>
        <w:t xml:space="preserve">understanding among residents regarding the </w:t>
      </w:r>
      <w:r w:rsidR="41229FA2" w:rsidRPr="3CB07E70">
        <w:rPr>
          <w:rFonts w:ascii="Arial" w:hAnsi="Arial" w:cs="Arial"/>
          <w:sz w:val="24"/>
          <w:szCs w:val="24"/>
        </w:rPr>
        <w:t>added charge</w:t>
      </w:r>
      <w:r w:rsidR="00FB0ED9" w:rsidRPr="3CB07E70">
        <w:rPr>
          <w:rFonts w:ascii="Arial" w:hAnsi="Arial" w:cs="Arial"/>
          <w:sz w:val="24"/>
          <w:szCs w:val="24"/>
        </w:rPr>
        <w:t>.</w:t>
      </w:r>
    </w:p>
    <w:p w14:paraId="0CACD1D4" w14:textId="61AA1144" w:rsidR="00247DD5" w:rsidRPr="00FB0ED9" w:rsidRDefault="08BB3B9A" w:rsidP="11C3F8B7">
      <w:pPr>
        <w:rPr>
          <w:rFonts w:ascii="Arial" w:hAnsi="Arial" w:cs="Arial"/>
          <w:sz w:val="24"/>
          <w:szCs w:val="24"/>
        </w:rPr>
      </w:pPr>
      <w:r w:rsidRPr="11C3F8B7">
        <w:rPr>
          <w:rFonts w:ascii="Arial" w:hAnsi="Arial" w:cs="Arial"/>
          <w:sz w:val="24"/>
          <w:szCs w:val="24"/>
        </w:rPr>
        <w:t>10.2</w:t>
      </w:r>
      <w:r w:rsidR="00FB0ED9">
        <w:tab/>
      </w:r>
      <w:r w:rsidR="00FB0ED9" w:rsidRPr="11C3F8B7">
        <w:rPr>
          <w:rFonts w:ascii="Arial" w:hAnsi="Arial" w:cs="Arial"/>
          <w:sz w:val="24"/>
          <w:szCs w:val="24"/>
        </w:rPr>
        <w:t xml:space="preserve">Feedback mechanisms should be established to gauge community response </w:t>
      </w:r>
      <w:r w:rsidR="00FB0ED9">
        <w:tab/>
      </w:r>
      <w:r w:rsidR="00FB0ED9" w:rsidRPr="11C3F8B7">
        <w:rPr>
          <w:rFonts w:ascii="Arial" w:hAnsi="Arial" w:cs="Arial"/>
          <w:sz w:val="24"/>
          <w:szCs w:val="24"/>
        </w:rPr>
        <w:t xml:space="preserve">and </w:t>
      </w:r>
      <w:r w:rsidR="7934D490" w:rsidRPr="11C3F8B7">
        <w:rPr>
          <w:rFonts w:ascii="Arial" w:hAnsi="Arial" w:cs="Arial"/>
          <w:sz w:val="24"/>
          <w:szCs w:val="24"/>
        </w:rPr>
        <w:t>adjust</w:t>
      </w:r>
      <w:r w:rsidR="00FB0ED9" w:rsidRPr="11C3F8B7">
        <w:rPr>
          <w:rFonts w:ascii="Arial" w:hAnsi="Arial" w:cs="Arial"/>
          <w:sz w:val="24"/>
          <w:szCs w:val="24"/>
        </w:rPr>
        <w:t xml:space="preserve"> </w:t>
      </w:r>
      <w:r w:rsidR="33646C66" w:rsidRPr="11C3F8B7">
        <w:rPr>
          <w:rFonts w:ascii="Arial" w:hAnsi="Arial" w:cs="Arial"/>
          <w:sz w:val="24"/>
          <w:szCs w:val="24"/>
        </w:rPr>
        <w:t>where</w:t>
      </w:r>
      <w:r w:rsidR="00FB0ED9" w:rsidRPr="11C3F8B7">
        <w:rPr>
          <w:rFonts w:ascii="Arial" w:hAnsi="Arial" w:cs="Arial"/>
          <w:sz w:val="24"/>
          <w:szCs w:val="24"/>
        </w:rPr>
        <w:t xml:space="preserve"> necessary</w:t>
      </w:r>
      <w:r w:rsidR="2677AC9B" w:rsidRPr="11C3F8B7">
        <w:rPr>
          <w:rFonts w:ascii="Arial" w:hAnsi="Arial" w:cs="Arial"/>
          <w:sz w:val="24"/>
          <w:szCs w:val="24"/>
        </w:rPr>
        <w:t>.</w:t>
      </w:r>
    </w:p>
    <w:p w14:paraId="5B30B39D" w14:textId="3819387B" w:rsidR="09A35A52" w:rsidRDefault="3191F013" w:rsidP="11C3F8B7">
      <w:pPr>
        <w:rPr>
          <w:rFonts w:ascii="Arial" w:hAnsi="Arial" w:cs="Arial"/>
          <w:sz w:val="24"/>
          <w:szCs w:val="24"/>
        </w:rPr>
      </w:pPr>
      <w:r w:rsidRPr="11C3F8B7">
        <w:rPr>
          <w:rFonts w:ascii="Arial" w:hAnsi="Arial" w:cs="Arial"/>
          <w:sz w:val="24"/>
          <w:szCs w:val="24"/>
        </w:rPr>
        <w:t xml:space="preserve">10.3 </w:t>
      </w:r>
      <w:r w:rsidR="09A35A52">
        <w:tab/>
      </w:r>
      <w:r w:rsidR="09A35A52" w:rsidRPr="11C3F8B7">
        <w:rPr>
          <w:rFonts w:ascii="Arial" w:hAnsi="Arial" w:cs="Arial"/>
          <w:sz w:val="24"/>
          <w:szCs w:val="24"/>
        </w:rPr>
        <w:t>A robust appeals process to be considered and agreed before</w:t>
      </w:r>
      <w:r w:rsidR="0B9C9D9B" w:rsidRPr="11C3F8B7">
        <w:rPr>
          <w:rFonts w:ascii="Arial" w:hAnsi="Arial" w:cs="Arial"/>
          <w:sz w:val="24"/>
          <w:szCs w:val="24"/>
        </w:rPr>
        <w:t xml:space="preserve"> </w:t>
      </w:r>
      <w:r w:rsidR="09A35A52">
        <w:tab/>
      </w:r>
      <w:r w:rsidR="09A35A52">
        <w:tab/>
      </w:r>
      <w:r w:rsidR="09A35A52">
        <w:tab/>
      </w:r>
      <w:r w:rsidR="09A35A52" w:rsidRPr="11C3F8B7">
        <w:rPr>
          <w:rFonts w:ascii="Arial" w:hAnsi="Arial" w:cs="Arial"/>
          <w:sz w:val="24"/>
          <w:szCs w:val="24"/>
        </w:rPr>
        <w:t xml:space="preserve">implementation. </w:t>
      </w:r>
    </w:p>
    <w:p w14:paraId="5C8A7981" w14:textId="51A29070" w:rsidR="000B0645" w:rsidRDefault="000B0645" w:rsidP="11C3F8B7">
      <w:pPr>
        <w:rPr>
          <w:rFonts w:ascii="Arial" w:hAnsi="Arial" w:cs="Arial"/>
          <w:sz w:val="24"/>
          <w:szCs w:val="24"/>
        </w:rPr>
        <w:sectPr w:rsidR="000B0645" w:rsidSect="003E230D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7642E58" w14:textId="0E9F9AA1" w:rsidR="00387254" w:rsidRDefault="008A2A1A" w:rsidP="00B1531A">
      <w:pPr>
        <w:rPr>
          <w:rFonts w:ascii="Arial" w:hAnsi="Arial" w:cs="Arial"/>
          <w:sz w:val="24"/>
          <w:szCs w:val="24"/>
        </w:rPr>
      </w:pPr>
      <w:r w:rsidRPr="3CB07E70">
        <w:rPr>
          <w:rFonts w:ascii="Arial" w:hAnsi="Arial" w:cs="Arial"/>
          <w:sz w:val="24"/>
          <w:szCs w:val="24"/>
        </w:rPr>
        <w:t>Background Papers:</w:t>
      </w:r>
      <w:r w:rsidR="129A9AD2" w:rsidRPr="3CB07E70">
        <w:rPr>
          <w:rFonts w:ascii="Arial" w:hAnsi="Arial" w:cs="Arial"/>
          <w:sz w:val="24"/>
          <w:szCs w:val="24"/>
        </w:rPr>
        <w:t xml:space="preserve"> Karl Bircher</w:t>
      </w:r>
      <w:r>
        <w:br/>
      </w:r>
      <w:r w:rsidRPr="3CB07E70">
        <w:rPr>
          <w:rFonts w:ascii="Arial" w:hAnsi="Arial" w:cs="Arial"/>
          <w:sz w:val="24"/>
          <w:szCs w:val="24"/>
        </w:rPr>
        <w:t xml:space="preserve">Contact: </w:t>
      </w:r>
      <w:hyperlink r:id="rId10">
        <w:r w:rsidR="7D2106BC" w:rsidRPr="3CB07E70">
          <w:rPr>
            <w:rStyle w:val="Hyperlink"/>
            <w:rFonts w:ascii="Arial" w:hAnsi="Arial" w:cs="Arial"/>
            <w:sz w:val="24"/>
            <w:szCs w:val="24"/>
          </w:rPr>
          <w:t>Karl.Bircher@rochdale.gov.uk</w:t>
        </w:r>
      </w:hyperlink>
      <w:r w:rsidR="7D2106BC" w:rsidRPr="3CB07E70">
        <w:rPr>
          <w:rFonts w:ascii="Arial" w:hAnsi="Arial" w:cs="Arial"/>
          <w:sz w:val="24"/>
          <w:szCs w:val="24"/>
        </w:rPr>
        <w:t xml:space="preserve"> </w:t>
      </w:r>
    </w:p>
    <w:p w14:paraId="6952AFB2" w14:textId="77777777" w:rsidR="00B81269" w:rsidRPr="00171D81" w:rsidRDefault="00B81269" w:rsidP="00B81269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sectPr w:rsidR="00B81269" w:rsidRPr="00171D81" w:rsidSect="003E23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80"/>
    <w:multiLevelType w:val="multilevel"/>
    <w:tmpl w:val="1FCA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261BC"/>
    <w:multiLevelType w:val="hybridMultilevel"/>
    <w:tmpl w:val="8A8CBCD4"/>
    <w:lvl w:ilvl="0" w:tplc="6BE83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5D92" w:tentative="1">
      <w:start w:val="1"/>
      <w:numFmt w:val="lowerLetter"/>
      <w:lvlText w:val="%2."/>
      <w:lvlJc w:val="left"/>
      <w:pPr>
        <w:ind w:left="1440" w:hanging="360"/>
      </w:pPr>
    </w:lvl>
    <w:lvl w:ilvl="2" w:tplc="0AFE20EA" w:tentative="1">
      <w:start w:val="1"/>
      <w:numFmt w:val="lowerRoman"/>
      <w:lvlText w:val="%3."/>
      <w:lvlJc w:val="right"/>
      <w:pPr>
        <w:ind w:left="2160" w:hanging="180"/>
      </w:pPr>
    </w:lvl>
    <w:lvl w:ilvl="3" w:tplc="FACAD508" w:tentative="1">
      <w:start w:val="1"/>
      <w:numFmt w:val="decimal"/>
      <w:lvlText w:val="%4."/>
      <w:lvlJc w:val="left"/>
      <w:pPr>
        <w:ind w:left="2880" w:hanging="360"/>
      </w:pPr>
    </w:lvl>
    <w:lvl w:ilvl="4" w:tplc="3F7E13E6" w:tentative="1">
      <w:start w:val="1"/>
      <w:numFmt w:val="lowerLetter"/>
      <w:lvlText w:val="%5."/>
      <w:lvlJc w:val="left"/>
      <w:pPr>
        <w:ind w:left="3600" w:hanging="360"/>
      </w:pPr>
    </w:lvl>
    <w:lvl w:ilvl="5" w:tplc="E3D885CE" w:tentative="1">
      <w:start w:val="1"/>
      <w:numFmt w:val="lowerRoman"/>
      <w:lvlText w:val="%6."/>
      <w:lvlJc w:val="right"/>
      <w:pPr>
        <w:ind w:left="4320" w:hanging="180"/>
      </w:pPr>
    </w:lvl>
    <w:lvl w:ilvl="6" w:tplc="D3389658" w:tentative="1">
      <w:start w:val="1"/>
      <w:numFmt w:val="decimal"/>
      <w:lvlText w:val="%7."/>
      <w:lvlJc w:val="left"/>
      <w:pPr>
        <w:ind w:left="5040" w:hanging="360"/>
      </w:pPr>
    </w:lvl>
    <w:lvl w:ilvl="7" w:tplc="55A40DCA" w:tentative="1">
      <w:start w:val="1"/>
      <w:numFmt w:val="lowerLetter"/>
      <w:lvlText w:val="%8."/>
      <w:lvlJc w:val="left"/>
      <w:pPr>
        <w:ind w:left="5760" w:hanging="360"/>
      </w:pPr>
    </w:lvl>
    <w:lvl w:ilvl="8" w:tplc="4E86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7F7"/>
    <w:multiLevelType w:val="multilevel"/>
    <w:tmpl w:val="93548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1%2i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780418"/>
    <w:multiLevelType w:val="hybridMultilevel"/>
    <w:tmpl w:val="4C7ECD24"/>
    <w:lvl w:ilvl="0" w:tplc="703A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6874C4" w:tentative="1">
      <w:start w:val="1"/>
      <w:numFmt w:val="lowerLetter"/>
      <w:lvlText w:val="%2."/>
      <w:lvlJc w:val="left"/>
      <w:pPr>
        <w:ind w:left="1440" w:hanging="360"/>
      </w:pPr>
    </w:lvl>
    <w:lvl w:ilvl="2" w:tplc="FE56F29A" w:tentative="1">
      <w:start w:val="1"/>
      <w:numFmt w:val="lowerRoman"/>
      <w:lvlText w:val="%3."/>
      <w:lvlJc w:val="right"/>
      <w:pPr>
        <w:ind w:left="2160" w:hanging="180"/>
      </w:pPr>
    </w:lvl>
    <w:lvl w:ilvl="3" w:tplc="C63A2E7E" w:tentative="1">
      <w:start w:val="1"/>
      <w:numFmt w:val="decimal"/>
      <w:lvlText w:val="%4."/>
      <w:lvlJc w:val="left"/>
      <w:pPr>
        <w:ind w:left="2880" w:hanging="360"/>
      </w:pPr>
    </w:lvl>
    <w:lvl w:ilvl="4" w:tplc="F4A40238" w:tentative="1">
      <w:start w:val="1"/>
      <w:numFmt w:val="lowerLetter"/>
      <w:lvlText w:val="%5."/>
      <w:lvlJc w:val="left"/>
      <w:pPr>
        <w:ind w:left="3600" w:hanging="360"/>
      </w:pPr>
    </w:lvl>
    <w:lvl w:ilvl="5" w:tplc="A1BE679A" w:tentative="1">
      <w:start w:val="1"/>
      <w:numFmt w:val="lowerRoman"/>
      <w:lvlText w:val="%6."/>
      <w:lvlJc w:val="right"/>
      <w:pPr>
        <w:ind w:left="4320" w:hanging="180"/>
      </w:pPr>
    </w:lvl>
    <w:lvl w:ilvl="6" w:tplc="03DA0C0E" w:tentative="1">
      <w:start w:val="1"/>
      <w:numFmt w:val="decimal"/>
      <w:lvlText w:val="%7."/>
      <w:lvlJc w:val="left"/>
      <w:pPr>
        <w:ind w:left="5040" w:hanging="360"/>
      </w:pPr>
    </w:lvl>
    <w:lvl w:ilvl="7" w:tplc="CC101E08" w:tentative="1">
      <w:start w:val="1"/>
      <w:numFmt w:val="lowerLetter"/>
      <w:lvlText w:val="%8."/>
      <w:lvlJc w:val="left"/>
      <w:pPr>
        <w:ind w:left="5760" w:hanging="360"/>
      </w:pPr>
    </w:lvl>
    <w:lvl w:ilvl="8" w:tplc="789A1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2BA"/>
    <w:multiLevelType w:val="hybridMultilevel"/>
    <w:tmpl w:val="869C8BF4"/>
    <w:lvl w:ilvl="0" w:tplc="D50EFB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57E7"/>
    <w:multiLevelType w:val="hybridMultilevel"/>
    <w:tmpl w:val="FC18BF08"/>
    <w:lvl w:ilvl="0" w:tplc="41B4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48760" w:tentative="1">
      <w:start w:val="1"/>
      <w:numFmt w:val="lowerLetter"/>
      <w:lvlText w:val="%2."/>
      <w:lvlJc w:val="left"/>
      <w:pPr>
        <w:ind w:left="1440" w:hanging="360"/>
      </w:pPr>
    </w:lvl>
    <w:lvl w:ilvl="2" w:tplc="DE6C79B6" w:tentative="1">
      <w:start w:val="1"/>
      <w:numFmt w:val="lowerRoman"/>
      <w:lvlText w:val="%3."/>
      <w:lvlJc w:val="right"/>
      <w:pPr>
        <w:ind w:left="2160" w:hanging="180"/>
      </w:pPr>
    </w:lvl>
    <w:lvl w:ilvl="3" w:tplc="E12273B4" w:tentative="1">
      <w:start w:val="1"/>
      <w:numFmt w:val="decimal"/>
      <w:lvlText w:val="%4."/>
      <w:lvlJc w:val="left"/>
      <w:pPr>
        <w:ind w:left="2880" w:hanging="360"/>
      </w:pPr>
    </w:lvl>
    <w:lvl w:ilvl="4" w:tplc="60B8027E" w:tentative="1">
      <w:start w:val="1"/>
      <w:numFmt w:val="lowerLetter"/>
      <w:lvlText w:val="%5."/>
      <w:lvlJc w:val="left"/>
      <w:pPr>
        <w:ind w:left="3600" w:hanging="360"/>
      </w:pPr>
    </w:lvl>
    <w:lvl w:ilvl="5" w:tplc="0AA80CFA" w:tentative="1">
      <w:start w:val="1"/>
      <w:numFmt w:val="lowerRoman"/>
      <w:lvlText w:val="%6."/>
      <w:lvlJc w:val="right"/>
      <w:pPr>
        <w:ind w:left="4320" w:hanging="180"/>
      </w:pPr>
    </w:lvl>
    <w:lvl w:ilvl="6" w:tplc="149E43EA" w:tentative="1">
      <w:start w:val="1"/>
      <w:numFmt w:val="decimal"/>
      <w:lvlText w:val="%7."/>
      <w:lvlJc w:val="left"/>
      <w:pPr>
        <w:ind w:left="5040" w:hanging="360"/>
      </w:pPr>
    </w:lvl>
    <w:lvl w:ilvl="7" w:tplc="B476C6E6" w:tentative="1">
      <w:start w:val="1"/>
      <w:numFmt w:val="lowerLetter"/>
      <w:lvlText w:val="%8."/>
      <w:lvlJc w:val="left"/>
      <w:pPr>
        <w:ind w:left="5760" w:hanging="360"/>
      </w:pPr>
    </w:lvl>
    <w:lvl w:ilvl="8" w:tplc="01DE1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7F2C"/>
    <w:multiLevelType w:val="multilevel"/>
    <w:tmpl w:val="0CD00C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FF63C05"/>
    <w:multiLevelType w:val="multilevel"/>
    <w:tmpl w:val="1FCA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7469A3"/>
    <w:multiLevelType w:val="hybridMultilevel"/>
    <w:tmpl w:val="395E25C8"/>
    <w:lvl w:ilvl="0" w:tplc="CA943F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946E116" w:tentative="1">
      <w:start w:val="1"/>
      <w:numFmt w:val="lowerLetter"/>
      <w:lvlText w:val="%2."/>
      <w:lvlJc w:val="left"/>
      <w:pPr>
        <w:ind w:left="1080" w:hanging="360"/>
      </w:pPr>
    </w:lvl>
    <w:lvl w:ilvl="2" w:tplc="9348BB8A" w:tentative="1">
      <w:start w:val="1"/>
      <w:numFmt w:val="lowerRoman"/>
      <w:lvlText w:val="%3."/>
      <w:lvlJc w:val="right"/>
      <w:pPr>
        <w:ind w:left="1800" w:hanging="180"/>
      </w:pPr>
    </w:lvl>
    <w:lvl w:ilvl="3" w:tplc="17A2277C" w:tentative="1">
      <w:start w:val="1"/>
      <w:numFmt w:val="decimal"/>
      <w:lvlText w:val="%4."/>
      <w:lvlJc w:val="left"/>
      <w:pPr>
        <w:ind w:left="2520" w:hanging="360"/>
      </w:pPr>
    </w:lvl>
    <w:lvl w:ilvl="4" w:tplc="11C03142" w:tentative="1">
      <w:start w:val="1"/>
      <w:numFmt w:val="lowerLetter"/>
      <w:lvlText w:val="%5."/>
      <w:lvlJc w:val="left"/>
      <w:pPr>
        <w:ind w:left="3240" w:hanging="360"/>
      </w:pPr>
    </w:lvl>
    <w:lvl w:ilvl="5" w:tplc="28D8400C" w:tentative="1">
      <w:start w:val="1"/>
      <w:numFmt w:val="lowerRoman"/>
      <w:lvlText w:val="%6."/>
      <w:lvlJc w:val="right"/>
      <w:pPr>
        <w:ind w:left="3960" w:hanging="180"/>
      </w:pPr>
    </w:lvl>
    <w:lvl w:ilvl="6" w:tplc="69AC8068" w:tentative="1">
      <w:start w:val="1"/>
      <w:numFmt w:val="decimal"/>
      <w:lvlText w:val="%7."/>
      <w:lvlJc w:val="left"/>
      <w:pPr>
        <w:ind w:left="4680" w:hanging="360"/>
      </w:pPr>
    </w:lvl>
    <w:lvl w:ilvl="7" w:tplc="78B42380" w:tentative="1">
      <w:start w:val="1"/>
      <w:numFmt w:val="lowerLetter"/>
      <w:lvlText w:val="%8."/>
      <w:lvlJc w:val="left"/>
      <w:pPr>
        <w:ind w:left="5400" w:hanging="360"/>
      </w:pPr>
    </w:lvl>
    <w:lvl w:ilvl="8" w:tplc="728283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D1ACB"/>
    <w:multiLevelType w:val="hybridMultilevel"/>
    <w:tmpl w:val="CDC48EB2"/>
    <w:lvl w:ilvl="0" w:tplc="2506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EAE9FA" w:tentative="1">
      <w:start w:val="1"/>
      <w:numFmt w:val="lowerLetter"/>
      <w:lvlText w:val="%2."/>
      <w:lvlJc w:val="left"/>
      <w:pPr>
        <w:ind w:left="1440" w:hanging="360"/>
      </w:pPr>
    </w:lvl>
    <w:lvl w:ilvl="2" w:tplc="AEF4686E" w:tentative="1">
      <w:start w:val="1"/>
      <w:numFmt w:val="lowerRoman"/>
      <w:lvlText w:val="%3."/>
      <w:lvlJc w:val="right"/>
      <w:pPr>
        <w:ind w:left="2160" w:hanging="180"/>
      </w:pPr>
    </w:lvl>
    <w:lvl w:ilvl="3" w:tplc="DCE6E7E6" w:tentative="1">
      <w:start w:val="1"/>
      <w:numFmt w:val="decimal"/>
      <w:lvlText w:val="%4."/>
      <w:lvlJc w:val="left"/>
      <w:pPr>
        <w:ind w:left="2880" w:hanging="360"/>
      </w:pPr>
    </w:lvl>
    <w:lvl w:ilvl="4" w:tplc="18140C54" w:tentative="1">
      <w:start w:val="1"/>
      <w:numFmt w:val="lowerLetter"/>
      <w:lvlText w:val="%5."/>
      <w:lvlJc w:val="left"/>
      <w:pPr>
        <w:ind w:left="3600" w:hanging="360"/>
      </w:pPr>
    </w:lvl>
    <w:lvl w:ilvl="5" w:tplc="703081AA" w:tentative="1">
      <w:start w:val="1"/>
      <w:numFmt w:val="lowerRoman"/>
      <w:lvlText w:val="%6."/>
      <w:lvlJc w:val="right"/>
      <w:pPr>
        <w:ind w:left="4320" w:hanging="180"/>
      </w:pPr>
    </w:lvl>
    <w:lvl w:ilvl="6" w:tplc="B3C8879A" w:tentative="1">
      <w:start w:val="1"/>
      <w:numFmt w:val="decimal"/>
      <w:lvlText w:val="%7."/>
      <w:lvlJc w:val="left"/>
      <w:pPr>
        <w:ind w:left="5040" w:hanging="360"/>
      </w:pPr>
    </w:lvl>
    <w:lvl w:ilvl="7" w:tplc="8DAA272C" w:tentative="1">
      <w:start w:val="1"/>
      <w:numFmt w:val="lowerLetter"/>
      <w:lvlText w:val="%8."/>
      <w:lvlJc w:val="left"/>
      <w:pPr>
        <w:ind w:left="5760" w:hanging="360"/>
      </w:pPr>
    </w:lvl>
    <w:lvl w:ilvl="8" w:tplc="2320F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86057"/>
    <w:multiLevelType w:val="hybridMultilevel"/>
    <w:tmpl w:val="F882181C"/>
    <w:lvl w:ilvl="0" w:tplc="F920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A0C874" w:tentative="1">
      <w:start w:val="1"/>
      <w:numFmt w:val="lowerLetter"/>
      <w:lvlText w:val="%2."/>
      <w:lvlJc w:val="left"/>
      <w:pPr>
        <w:ind w:left="1080" w:hanging="360"/>
      </w:pPr>
    </w:lvl>
    <w:lvl w:ilvl="2" w:tplc="A5B0D4FA" w:tentative="1">
      <w:start w:val="1"/>
      <w:numFmt w:val="lowerRoman"/>
      <w:lvlText w:val="%3."/>
      <w:lvlJc w:val="right"/>
      <w:pPr>
        <w:ind w:left="1800" w:hanging="180"/>
      </w:pPr>
    </w:lvl>
    <w:lvl w:ilvl="3" w:tplc="3BCEB0C2" w:tentative="1">
      <w:start w:val="1"/>
      <w:numFmt w:val="decimal"/>
      <w:lvlText w:val="%4."/>
      <w:lvlJc w:val="left"/>
      <w:pPr>
        <w:ind w:left="2520" w:hanging="360"/>
      </w:pPr>
    </w:lvl>
    <w:lvl w:ilvl="4" w:tplc="9F0E43DA" w:tentative="1">
      <w:start w:val="1"/>
      <w:numFmt w:val="lowerLetter"/>
      <w:lvlText w:val="%5."/>
      <w:lvlJc w:val="left"/>
      <w:pPr>
        <w:ind w:left="3240" w:hanging="360"/>
      </w:pPr>
    </w:lvl>
    <w:lvl w:ilvl="5" w:tplc="8DD6B394" w:tentative="1">
      <w:start w:val="1"/>
      <w:numFmt w:val="lowerRoman"/>
      <w:lvlText w:val="%6."/>
      <w:lvlJc w:val="right"/>
      <w:pPr>
        <w:ind w:left="3960" w:hanging="180"/>
      </w:pPr>
    </w:lvl>
    <w:lvl w:ilvl="6" w:tplc="A82415EE" w:tentative="1">
      <w:start w:val="1"/>
      <w:numFmt w:val="decimal"/>
      <w:lvlText w:val="%7."/>
      <w:lvlJc w:val="left"/>
      <w:pPr>
        <w:ind w:left="4680" w:hanging="360"/>
      </w:pPr>
    </w:lvl>
    <w:lvl w:ilvl="7" w:tplc="D22098EC" w:tentative="1">
      <w:start w:val="1"/>
      <w:numFmt w:val="lowerLetter"/>
      <w:lvlText w:val="%8."/>
      <w:lvlJc w:val="left"/>
      <w:pPr>
        <w:ind w:left="5400" w:hanging="360"/>
      </w:pPr>
    </w:lvl>
    <w:lvl w:ilvl="8" w:tplc="2506AD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4"/>
    <w:rsid w:val="00004DA4"/>
    <w:rsid w:val="00007A15"/>
    <w:rsid w:val="00073CB0"/>
    <w:rsid w:val="000945FD"/>
    <w:rsid w:val="000B0645"/>
    <w:rsid w:val="000B318A"/>
    <w:rsid w:val="000E0B44"/>
    <w:rsid w:val="001410CB"/>
    <w:rsid w:val="00171D81"/>
    <w:rsid w:val="001D270F"/>
    <w:rsid w:val="001D2B2C"/>
    <w:rsid w:val="00222F6C"/>
    <w:rsid w:val="00247DD5"/>
    <w:rsid w:val="00252660"/>
    <w:rsid w:val="002526C1"/>
    <w:rsid w:val="00256DA7"/>
    <w:rsid w:val="002606C6"/>
    <w:rsid w:val="00275908"/>
    <w:rsid w:val="00284B95"/>
    <w:rsid w:val="002A92DB"/>
    <w:rsid w:val="002E1DB0"/>
    <w:rsid w:val="0030458F"/>
    <w:rsid w:val="00306BB0"/>
    <w:rsid w:val="003508BB"/>
    <w:rsid w:val="00354677"/>
    <w:rsid w:val="00387254"/>
    <w:rsid w:val="0039100A"/>
    <w:rsid w:val="003B489C"/>
    <w:rsid w:val="003D7A1A"/>
    <w:rsid w:val="003E230D"/>
    <w:rsid w:val="00417BE1"/>
    <w:rsid w:val="004529A8"/>
    <w:rsid w:val="00483F63"/>
    <w:rsid w:val="004A133A"/>
    <w:rsid w:val="004B4E31"/>
    <w:rsid w:val="004C0526"/>
    <w:rsid w:val="00503735"/>
    <w:rsid w:val="0050610B"/>
    <w:rsid w:val="00527956"/>
    <w:rsid w:val="00540DB2"/>
    <w:rsid w:val="00564A19"/>
    <w:rsid w:val="005D1EC8"/>
    <w:rsid w:val="006075DA"/>
    <w:rsid w:val="00627C47"/>
    <w:rsid w:val="00644C03"/>
    <w:rsid w:val="006A4640"/>
    <w:rsid w:val="0071164F"/>
    <w:rsid w:val="00764CEE"/>
    <w:rsid w:val="00773926"/>
    <w:rsid w:val="00792124"/>
    <w:rsid w:val="00792D41"/>
    <w:rsid w:val="00835BBE"/>
    <w:rsid w:val="008512A5"/>
    <w:rsid w:val="00857195"/>
    <w:rsid w:val="00882471"/>
    <w:rsid w:val="008865F3"/>
    <w:rsid w:val="008A2A1A"/>
    <w:rsid w:val="008D0ED3"/>
    <w:rsid w:val="008D6500"/>
    <w:rsid w:val="00900EFC"/>
    <w:rsid w:val="00902136"/>
    <w:rsid w:val="0092294C"/>
    <w:rsid w:val="00966E34"/>
    <w:rsid w:val="00972191"/>
    <w:rsid w:val="009815F4"/>
    <w:rsid w:val="009F0696"/>
    <w:rsid w:val="009F6F61"/>
    <w:rsid w:val="00A4D464"/>
    <w:rsid w:val="00A50B7C"/>
    <w:rsid w:val="00A575E7"/>
    <w:rsid w:val="00AE6101"/>
    <w:rsid w:val="00AF6060"/>
    <w:rsid w:val="00B076BE"/>
    <w:rsid w:val="00B1118F"/>
    <w:rsid w:val="00B1531A"/>
    <w:rsid w:val="00B508F1"/>
    <w:rsid w:val="00B703D2"/>
    <w:rsid w:val="00B76131"/>
    <w:rsid w:val="00B80CA5"/>
    <w:rsid w:val="00B81269"/>
    <w:rsid w:val="00B877D2"/>
    <w:rsid w:val="00BF2EE6"/>
    <w:rsid w:val="00C35359"/>
    <w:rsid w:val="00C45026"/>
    <w:rsid w:val="00C46E45"/>
    <w:rsid w:val="00C961B2"/>
    <w:rsid w:val="00C96891"/>
    <w:rsid w:val="00CA01F4"/>
    <w:rsid w:val="00CA0B09"/>
    <w:rsid w:val="00CA0D00"/>
    <w:rsid w:val="00CA7168"/>
    <w:rsid w:val="00CD574A"/>
    <w:rsid w:val="00CF3490"/>
    <w:rsid w:val="00D00982"/>
    <w:rsid w:val="00D46F2F"/>
    <w:rsid w:val="00D93591"/>
    <w:rsid w:val="00DD129F"/>
    <w:rsid w:val="00E4500B"/>
    <w:rsid w:val="00E84E7A"/>
    <w:rsid w:val="00EE0B8A"/>
    <w:rsid w:val="00EE429C"/>
    <w:rsid w:val="00F91B00"/>
    <w:rsid w:val="00FA0589"/>
    <w:rsid w:val="00FB0ED9"/>
    <w:rsid w:val="00FD10F3"/>
    <w:rsid w:val="00FE097A"/>
    <w:rsid w:val="011D4C08"/>
    <w:rsid w:val="01FA18EF"/>
    <w:rsid w:val="0209865D"/>
    <w:rsid w:val="020B59DC"/>
    <w:rsid w:val="024060C9"/>
    <w:rsid w:val="025E0E18"/>
    <w:rsid w:val="04D554F6"/>
    <w:rsid w:val="05D00869"/>
    <w:rsid w:val="06BD5B90"/>
    <w:rsid w:val="087D20E6"/>
    <w:rsid w:val="089CB00A"/>
    <w:rsid w:val="08BB3B9A"/>
    <w:rsid w:val="08F7782A"/>
    <w:rsid w:val="0933B3F6"/>
    <w:rsid w:val="09A35A52"/>
    <w:rsid w:val="09C19C41"/>
    <w:rsid w:val="0A1DA9D9"/>
    <w:rsid w:val="0A68C397"/>
    <w:rsid w:val="0AE256B5"/>
    <w:rsid w:val="0AE82756"/>
    <w:rsid w:val="0AF6E8CC"/>
    <w:rsid w:val="0B0EF10B"/>
    <w:rsid w:val="0B2B6404"/>
    <w:rsid w:val="0B306628"/>
    <w:rsid w:val="0B5F29C5"/>
    <w:rsid w:val="0B7BC662"/>
    <w:rsid w:val="0B9C9D9B"/>
    <w:rsid w:val="0C70869F"/>
    <w:rsid w:val="0D692B3B"/>
    <w:rsid w:val="0ECF64A1"/>
    <w:rsid w:val="0EDA82A9"/>
    <w:rsid w:val="1007242E"/>
    <w:rsid w:val="11C3F8B7"/>
    <w:rsid w:val="1263589A"/>
    <w:rsid w:val="129A9AD2"/>
    <w:rsid w:val="12AB16F4"/>
    <w:rsid w:val="1333676A"/>
    <w:rsid w:val="13446CC4"/>
    <w:rsid w:val="13933C54"/>
    <w:rsid w:val="14675650"/>
    <w:rsid w:val="16018F77"/>
    <w:rsid w:val="16BF9D74"/>
    <w:rsid w:val="16F3BE3A"/>
    <w:rsid w:val="17A772B1"/>
    <w:rsid w:val="17DCFD0E"/>
    <w:rsid w:val="180471FB"/>
    <w:rsid w:val="186627B5"/>
    <w:rsid w:val="186FA337"/>
    <w:rsid w:val="1876FAE4"/>
    <w:rsid w:val="18C84127"/>
    <w:rsid w:val="18C94111"/>
    <w:rsid w:val="193AAEF0"/>
    <w:rsid w:val="19561E76"/>
    <w:rsid w:val="199F5B60"/>
    <w:rsid w:val="19E1EDED"/>
    <w:rsid w:val="1AB41FCA"/>
    <w:rsid w:val="1C541420"/>
    <w:rsid w:val="1C7C2229"/>
    <w:rsid w:val="1D1EBD38"/>
    <w:rsid w:val="1D738179"/>
    <w:rsid w:val="1DCD48B1"/>
    <w:rsid w:val="1E6B0F57"/>
    <w:rsid w:val="1E97EB85"/>
    <w:rsid w:val="1F665FDC"/>
    <w:rsid w:val="1F9B0FDF"/>
    <w:rsid w:val="20D7ECD7"/>
    <w:rsid w:val="2135177F"/>
    <w:rsid w:val="22A4675B"/>
    <w:rsid w:val="22C87EF5"/>
    <w:rsid w:val="22DD3EE6"/>
    <w:rsid w:val="2388857D"/>
    <w:rsid w:val="23B85E7F"/>
    <w:rsid w:val="240F03F9"/>
    <w:rsid w:val="255306C5"/>
    <w:rsid w:val="262ADA48"/>
    <w:rsid w:val="2677AC9B"/>
    <w:rsid w:val="26906B26"/>
    <w:rsid w:val="26EF85CD"/>
    <w:rsid w:val="2839E7BD"/>
    <w:rsid w:val="2852BA83"/>
    <w:rsid w:val="2861922A"/>
    <w:rsid w:val="28DB0364"/>
    <w:rsid w:val="28E84A43"/>
    <w:rsid w:val="2918A542"/>
    <w:rsid w:val="2A4B48A9"/>
    <w:rsid w:val="2A73C369"/>
    <w:rsid w:val="2A74F9A6"/>
    <w:rsid w:val="2AAA6842"/>
    <w:rsid w:val="2B3128C4"/>
    <w:rsid w:val="2B5187FF"/>
    <w:rsid w:val="2C95A081"/>
    <w:rsid w:val="2CEF0309"/>
    <w:rsid w:val="2D9D731A"/>
    <w:rsid w:val="2F05D115"/>
    <w:rsid w:val="3004001C"/>
    <w:rsid w:val="30057992"/>
    <w:rsid w:val="3014648A"/>
    <w:rsid w:val="30AFCCAB"/>
    <w:rsid w:val="3114510F"/>
    <w:rsid w:val="314C39AC"/>
    <w:rsid w:val="3191F013"/>
    <w:rsid w:val="31B44959"/>
    <w:rsid w:val="322CDDF4"/>
    <w:rsid w:val="3311FA6B"/>
    <w:rsid w:val="33646C66"/>
    <w:rsid w:val="33BB0A24"/>
    <w:rsid w:val="34097D8A"/>
    <w:rsid w:val="347C1EEA"/>
    <w:rsid w:val="348D87E9"/>
    <w:rsid w:val="3545A56C"/>
    <w:rsid w:val="354AD899"/>
    <w:rsid w:val="358C55E6"/>
    <w:rsid w:val="3599FA57"/>
    <w:rsid w:val="35C5AC02"/>
    <w:rsid w:val="374C6513"/>
    <w:rsid w:val="376640EB"/>
    <w:rsid w:val="377E4917"/>
    <w:rsid w:val="37A24909"/>
    <w:rsid w:val="3869E7C8"/>
    <w:rsid w:val="38807F50"/>
    <w:rsid w:val="3A509531"/>
    <w:rsid w:val="3BEE7BFA"/>
    <w:rsid w:val="3C51E4F6"/>
    <w:rsid w:val="3CB07E70"/>
    <w:rsid w:val="3CD71C0B"/>
    <w:rsid w:val="3D5284A0"/>
    <w:rsid w:val="3D70DADA"/>
    <w:rsid w:val="3F56CA15"/>
    <w:rsid w:val="3F7F32E4"/>
    <w:rsid w:val="3FDADBE2"/>
    <w:rsid w:val="40AC5C1F"/>
    <w:rsid w:val="41229FA2"/>
    <w:rsid w:val="414C86C4"/>
    <w:rsid w:val="41E67E6B"/>
    <w:rsid w:val="41EDAFD1"/>
    <w:rsid w:val="41EEAD70"/>
    <w:rsid w:val="42A956CE"/>
    <w:rsid w:val="42AA5107"/>
    <w:rsid w:val="42E05827"/>
    <w:rsid w:val="435857FF"/>
    <w:rsid w:val="43F2E1C0"/>
    <w:rsid w:val="444A2462"/>
    <w:rsid w:val="445C7805"/>
    <w:rsid w:val="450CC726"/>
    <w:rsid w:val="45CF1F41"/>
    <w:rsid w:val="45F61DBF"/>
    <w:rsid w:val="4605CE3C"/>
    <w:rsid w:val="4665C177"/>
    <w:rsid w:val="47B1B638"/>
    <w:rsid w:val="47DDF431"/>
    <w:rsid w:val="48394C30"/>
    <w:rsid w:val="4A2ADD32"/>
    <w:rsid w:val="4A8C40FE"/>
    <w:rsid w:val="4B45859F"/>
    <w:rsid w:val="4B506E0E"/>
    <w:rsid w:val="4BAE5B51"/>
    <w:rsid w:val="4BCAAD1C"/>
    <w:rsid w:val="4C521A14"/>
    <w:rsid w:val="4D9017FE"/>
    <w:rsid w:val="4D96DC84"/>
    <w:rsid w:val="4E870A9B"/>
    <w:rsid w:val="4EDD20D0"/>
    <w:rsid w:val="4F2F0FB8"/>
    <w:rsid w:val="50452142"/>
    <w:rsid w:val="5059B236"/>
    <w:rsid w:val="50CD8C21"/>
    <w:rsid w:val="50FBC4FF"/>
    <w:rsid w:val="5273C7C8"/>
    <w:rsid w:val="52F8C051"/>
    <w:rsid w:val="53E97DFF"/>
    <w:rsid w:val="53FBD614"/>
    <w:rsid w:val="569D498F"/>
    <w:rsid w:val="569F0F07"/>
    <w:rsid w:val="57432625"/>
    <w:rsid w:val="57A6A2B1"/>
    <w:rsid w:val="58A1B656"/>
    <w:rsid w:val="58A87B6E"/>
    <w:rsid w:val="596083C6"/>
    <w:rsid w:val="5C1701C5"/>
    <w:rsid w:val="5C6DABB2"/>
    <w:rsid w:val="5CE94C7F"/>
    <w:rsid w:val="5F04F949"/>
    <w:rsid w:val="5FCA4C0A"/>
    <w:rsid w:val="5FE4D5AB"/>
    <w:rsid w:val="601175DC"/>
    <w:rsid w:val="60C5D2F7"/>
    <w:rsid w:val="60FCDC4F"/>
    <w:rsid w:val="61473321"/>
    <w:rsid w:val="61F7E7FC"/>
    <w:rsid w:val="62CD7F26"/>
    <w:rsid w:val="63BD73D2"/>
    <w:rsid w:val="647839CB"/>
    <w:rsid w:val="64D75D51"/>
    <w:rsid w:val="66CFDB1F"/>
    <w:rsid w:val="697DD28C"/>
    <w:rsid w:val="69D2EF41"/>
    <w:rsid w:val="69DAD46A"/>
    <w:rsid w:val="6A38ED4F"/>
    <w:rsid w:val="6B795F25"/>
    <w:rsid w:val="6BB78394"/>
    <w:rsid w:val="6C5C463D"/>
    <w:rsid w:val="6C63BCDF"/>
    <w:rsid w:val="6C7652B3"/>
    <w:rsid w:val="6E33629F"/>
    <w:rsid w:val="6EC9174D"/>
    <w:rsid w:val="6EE0A45C"/>
    <w:rsid w:val="70884540"/>
    <w:rsid w:val="70BF961D"/>
    <w:rsid w:val="727F8486"/>
    <w:rsid w:val="72BBF78F"/>
    <w:rsid w:val="732E2AC0"/>
    <w:rsid w:val="746422EC"/>
    <w:rsid w:val="7492E9F2"/>
    <w:rsid w:val="752E5696"/>
    <w:rsid w:val="764BBAD2"/>
    <w:rsid w:val="76BB8ED1"/>
    <w:rsid w:val="76FA1C3E"/>
    <w:rsid w:val="7934D490"/>
    <w:rsid w:val="793CD3F8"/>
    <w:rsid w:val="7952779E"/>
    <w:rsid w:val="79A9BAB6"/>
    <w:rsid w:val="7A432626"/>
    <w:rsid w:val="7D2106BC"/>
    <w:rsid w:val="7D3EBD91"/>
    <w:rsid w:val="7F562D30"/>
    <w:rsid w:val="7FB2F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4FE8"/>
  <w15:chartTrackingRefBased/>
  <w15:docId w15:val="{FD37DCEB-29B4-453C-A4B6-C55E584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F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3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E230D"/>
  </w:style>
  <w:style w:type="paragraph" w:styleId="NoSpacing">
    <w:name w:val="No Spacing"/>
    <w:uiPriority w:val="1"/>
    <w:qFormat/>
    <w:rsid w:val="00B87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rl.Bircher@rochdale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B456706B37445B491F24C1EDA258A" ma:contentTypeVersion="4" ma:contentTypeDescription="Create a new document." ma:contentTypeScope="" ma:versionID="e4a93c43fa6d00f52eb54f854c53a329">
  <xsd:schema xmlns:xsd="http://www.w3.org/2001/XMLSchema" xmlns:xs="http://www.w3.org/2001/XMLSchema" xmlns:p="http://schemas.microsoft.com/office/2006/metadata/properties" xmlns:ns2="b458cadd-3d5e-42d0-8ffa-d8454a985931" targetNamespace="http://schemas.microsoft.com/office/2006/metadata/properties" ma:root="true" ma:fieldsID="5adb5297f9d14019cd1e93fb6b047c74" ns2:_="">
    <xsd:import namespace="b458cadd-3d5e-42d0-8ffa-d8454a9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cadd-3d5e-42d0-8ffa-d8454a9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F971-BD1B-4E9E-8FE8-CB89A1C0C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64964-8620-4543-9A70-2A2FDDB9DD51}"/>
</file>

<file path=customXml/itemProps3.xml><?xml version="1.0" encoding="utf-8"?>
<ds:datastoreItem xmlns:ds="http://schemas.openxmlformats.org/officeDocument/2006/customXml" ds:itemID="{E4AA3100-F3F5-4F34-A6C6-BDE9441F5BD8}">
  <ds:schemaRefs>
    <ds:schemaRef ds:uri="http://purl.org/dc/terms/"/>
    <ds:schemaRef ds:uri="http://schemas.openxmlformats.org/package/2006/metadata/core-properties"/>
    <ds:schemaRef ds:uri="b458cadd-3d5e-42d0-8ffa-d8454a9859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EE5F19-58BA-4DE5-97DF-A79B76C7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Report</vt:lpstr>
    </vt:vector>
  </TitlesOfParts>
  <Company>Rochdale BC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</dc:title>
  <dc:creator>Rochdale Borough Council</dc:creator>
  <cp:lastModifiedBy>Karen Howorth</cp:lastModifiedBy>
  <cp:revision>8</cp:revision>
  <dcterms:created xsi:type="dcterms:W3CDTF">2024-11-26T16:00:00Z</dcterms:created>
  <dcterms:modified xsi:type="dcterms:W3CDTF">2024-11-28T10:36:00Z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summarytextplain">
    <vt:lpwstr/>
  </property>
  <property fmtid="{D5CDD505-2E9C-101B-9397-08002B2CF9AE}" pid="3" name="Background1">
    <vt:lpwstr/>
  </property>
  <property fmtid="{D5CDD505-2E9C-101B-9397-08002B2CF9AE}" pid="4" name="Background2">
    <vt:lpwstr/>
  </property>
  <property fmtid="{D5CDD505-2E9C-101B-9397-08002B2CF9AE}" pid="5" name="Background3">
    <vt:lpwstr/>
  </property>
  <property fmtid="{D5CDD505-2E9C-101B-9397-08002B2CF9AE}" pid="6" name="Background4">
    <vt:lpwstr/>
  </property>
  <property fmtid="{D5CDD505-2E9C-101B-9397-08002B2CF9AE}" pid="7" name="CommitteeName">
    <vt:lpwstr>Cabinet</vt:lpwstr>
  </property>
  <property fmtid="{D5CDD505-2E9C-101B-9397-08002B2CF9AE}" pid="8" name="FIELD_REASON_RESTRICTED">
    <vt:lpwstr>FIELD_REASON_RESTRICTED</vt:lpwstr>
  </property>
  <property fmtid="{D5CDD505-2E9C-101B-9397-08002B2CF9AE}" pid="9" name="IssueExemptionClassCode">
    <vt:lpwstr>Full</vt:lpwstr>
  </property>
  <property fmtid="{D5CDD505-2E9C-101B-9397-08002B2CF9AE}" pid="10" name="IssueExemptionClassTitle">
    <vt:lpwstr>Fully exempt</vt:lpwstr>
  </property>
  <property fmtid="{D5CDD505-2E9C-101B-9397-08002B2CF9AE}" pid="11" name="Issueexemptionexplanation">
    <vt:lpwstr>Report will include information relating to financial / business affairs</vt:lpwstr>
  </property>
  <property fmtid="{D5CDD505-2E9C-101B-9397-08002B2CF9AE}" pid="12" name="Issueexplanationexplanation">
    <vt:lpwstr>Issueexplanationexplanation</vt:lpwstr>
  </property>
  <property fmtid="{D5CDD505-2E9C-101B-9397-08002B2CF9AE}" pid="13" name="IssueIsExempt ">
    <vt:lpwstr>IssueIsExempt</vt:lpwstr>
  </property>
  <property fmtid="{D5CDD505-2E9C-101B-9397-08002B2CF9AE}" pid="14" name="IssueisforInfo">
    <vt:lpwstr>N</vt:lpwstr>
  </property>
  <property fmtid="{D5CDD505-2E9C-101B-9397-08002B2CF9AE}" pid="15" name="IssueIsKey">
    <vt:lpwstr>Y</vt:lpwstr>
  </property>
  <property fmtid="{D5CDD505-2E9C-101B-9397-08002B2CF9AE}" pid="16" name="IssueisPFP">
    <vt:lpwstr>N</vt:lpwstr>
  </property>
  <property fmtid="{D5CDD505-2E9C-101B-9397-08002B2CF9AE}" pid="17" name="IssueTemplateName">
    <vt:lpwstr>Committee Report Exec</vt:lpwstr>
  </property>
  <property fmtid="{D5CDD505-2E9C-101B-9397-08002B2CF9AE}" pid="18" name="ISSUETITLE">
    <vt:lpwstr>STAR Procurement Collaboration and Executive Joint Committee</vt:lpwstr>
  </property>
  <property fmtid="{D5CDD505-2E9C-101B-9397-08002B2CF9AE}" pid="19" name="IssueType">
    <vt:lpwstr>K</vt:lpwstr>
  </property>
  <property fmtid="{D5CDD505-2E9C-101B-9397-08002B2CF9AE}" pid="20" name="LeadDirector">
    <vt:lpwstr>Director of Corporate Services</vt:lpwstr>
  </property>
  <property fmtid="{D5CDD505-2E9C-101B-9397-08002B2CF9AE}" pid="21" name="LeadMember">
    <vt:lpwstr>Cabinet Member for Health, Cabinet Member for Finance and Corporate</vt:lpwstr>
  </property>
  <property fmtid="{D5CDD505-2E9C-101B-9397-08002B2CF9AE}" pid="22" name="LeadOfficer">
    <vt:lpwstr>Janine Jenkinson</vt:lpwstr>
  </property>
  <property fmtid="{D5CDD505-2E9C-101B-9397-08002B2CF9AE}" pid="23" name="LeadOfficerEmail">
    <vt:lpwstr>janine.jenkinson@rochdale.gov.uk</vt:lpwstr>
  </property>
  <property fmtid="{D5CDD505-2E9C-101B-9397-08002B2CF9AE}" pid="24" name="LeadOfficerPost">
    <vt:lpwstr/>
  </property>
  <property fmtid="{D5CDD505-2E9C-101B-9397-08002B2CF9AE}" pid="25" name="LeadOfficerTel">
    <vt:lpwstr/>
  </property>
  <property fmtid="{D5CDD505-2E9C-101B-9397-08002B2CF9AE}" pid="26" name="MeetingDate">
    <vt:lpwstr>Tuesday, 27 June 2023</vt:lpwstr>
  </property>
  <property fmtid="{D5CDD505-2E9C-101B-9397-08002B2CF9AE}" pid="27" name="Priority2">
    <vt:lpwstr>Priority2</vt:lpwstr>
  </property>
  <property fmtid="{D5CDD505-2E9C-101B-9397-08002B2CF9AE}" pid="28" name="Priority3">
    <vt:lpwstr>Priority3</vt:lpwstr>
  </property>
  <property fmtid="{D5CDD505-2E9C-101B-9397-08002B2CF9AE}" pid="29" name="ReasonKey">
    <vt:lpwstr>is likely to lead to significant expenditure or savings within a service area, or one that is likely to have a significant impact on the life of a community within the Borough.</vt:lpwstr>
  </property>
  <property fmtid="{D5CDD505-2E9C-101B-9397-08002B2CF9AE}" pid="30" name="ReportAuthor">
    <vt:lpwstr>ReportAuthor</vt:lpwstr>
  </property>
  <property fmtid="{D5CDD505-2E9C-101B-9397-08002B2CF9AE}" pid="31" name="ReportWriter">
    <vt:lpwstr>ReportWriter</vt:lpwstr>
  </property>
  <property fmtid="{D5CDD505-2E9C-101B-9397-08002B2CF9AE}" pid="32" name="Wards">
    <vt:lpwstr>(All Wards);</vt:lpwstr>
  </property>
  <property fmtid="{D5CDD505-2E9C-101B-9397-08002B2CF9AE}" pid="33" name="ContentTypeId">
    <vt:lpwstr>0x01010088BB456706B37445B491F24C1EDA258A</vt:lpwstr>
  </property>
  <property fmtid="{D5CDD505-2E9C-101B-9397-08002B2CF9AE}" pid="34" name="MediaServiceImageTags">
    <vt:lpwstr/>
  </property>
  <property fmtid="{D5CDD505-2E9C-101B-9397-08002B2CF9AE}" pid="35" name="IssueIsExempt">
    <vt:lpwstr>IssueIsExempt</vt:lpwstr>
  </property>
</Properties>
</file>